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B714D" w14:textId="77777777" w:rsidR="00FE067E" w:rsidRPr="00CB36E7" w:rsidRDefault="00CD36CF" w:rsidP="00CC1F3B">
      <w:pPr>
        <w:pStyle w:val="TitlePageOrigin"/>
        <w:rPr>
          <w:color w:val="auto"/>
        </w:rPr>
      </w:pPr>
      <w:r w:rsidRPr="00CB36E7">
        <w:rPr>
          <w:color w:val="auto"/>
        </w:rPr>
        <w:t>WEST virginia legislature</w:t>
      </w:r>
    </w:p>
    <w:p w14:paraId="177669D9" w14:textId="77777777" w:rsidR="00CD36CF" w:rsidRPr="00CB36E7" w:rsidRDefault="00CD36CF" w:rsidP="00CC1F3B">
      <w:pPr>
        <w:pStyle w:val="TitlePageSession"/>
        <w:rPr>
          <w:color w:val="auto"/>
        </w:rPr>
      </w:pPr>
      <w:r w:rsidRPr="00CB36E7">
        <w:rPr>
          <w:color w:val="auto"/>
        </w:rPr>
        <w:t>20</w:t>
      </w:r>
      <w:r w:rsidR="00CB1ADC" w:rsidRPr="00CB36E7">
        <w:rPr>
          <w:color w:val="auto"/>
        </w:rPr>
        <w:t>2</w:t>
      </w:r>
      <w:r w:rsidR="004D36C4" w:rsidRPr="00CB36E7">
        <w:rPr>
          <w:color w:val="auto"/>
        </w:rPr>
        <w:t>1</w:t>
      </w:r>
      <w:r w:rsidRPr="00CB36E7">
        <w:rPr>
          <w:color w:val="auto"/>
        </w:rPr>
        <w:t xml:space="preserve"> regular session</w:t>
      </w:r>
    </w:p>
    <w:p w14:paraId="34C75943" w14:textId="77777777" w:rsidR="00CD36CF" w:rsidRPr="00CB36E7" w:rsidRDefault="006A16F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B36E7">
            <w:rPr>
              <w:color w:val="auto"/>
            </w:rPr>
            <w:t>Introduced</w:t>
          </w:r>
        </w:sdtContent>
      </w:sdt>
    </w:p>
    <w:p w14:paraId="5EB8385A" w14:textId="707669B9" w:rsidR="00CD36CF" w:rsidRPr="00CB36E7" w:rsidRDefault="006A16F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CB36E7">
            <w:rPr>
              <w:color w:val="auto"/>
            </w:rPr>
            <w:t>House</w:t>
          </w:r>
        </w:sdtContent>
      </w:sdt>
      <w:r w:rsidR="00303684" w:rsidRPr="00CB36E7">
        <w:rPr>
          <w:color w:val="auto"/>
        </w:rPr>
        <w:t xml:space="preserve"> </w:t>
      </w:r>
      <w:r w:rsidR="00CD36CF" w:rsidRPr="00CB36E7">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2685</w:t>
          </w:r>
        </w:sdtContent>
      </w:sdt>
    </w:p>
    <w:p w14:paraId="5C56CCCE" w14:textId="5658B3E9" w:rsidR="00CD36CF" w:rsidRPr="00CB36E7" w:rsidRDefault="00CD36CF" w:rsidP="00CC1F3B">
      <w:pPr>
        <w:pStyle w:val="Sponsors"/>
        <w:rPr>
          <w:color w:val="auto"/>
        </w:rPr>
      </w:pPr>
      <w:r w:rsidRPr="00CB36E7">
        <w:rPr>
          <w:color w:val="auto"/>
        </w:rPr>
        <w:t xml:space="preserve">By </w:t>
      </w:r>
      <w:sdt>
        <w:sdtPr>
          <w:rPr>
            <w:color w:val="auto"/>
          </w:rPr>
          <w:tag w:val="Sponsors"/>
          <w:id w:val="1589585889"/>
          <w:placeholder>
            <w:docPart w:val="BC6A277E70A54C5D83F0F91084EB54B0"/>
          </w:placeholder>
          <w:text w:multiLine="1"/>
        </w:sdtPr>
        <w:sdtEndPr/>
        <w:sdtContent>
          <w:r w:rsidR="002C144F" w:rsidRPr="00CB36E7">
            <w:rPr>
              <w:color w:val="auto"/>
            </w:rPr>
            <w:t>Delegate Walker</w:t>
          </w:r>
        </w:sdtContent>
      </w:sdt>
    </w:p>
    <w:p w14:paraId="08FBDB33" w14:textId="1093D9A8" w:rsidR="00E831B3" w:rsidRPr="00CB36E7" w:rsidRDefault="00CD36CF" w:rsidP="00CC1F3B">
      <w:pPr>
        <w:pStyle w:val="References"/>
        <w:rPr>
          <w:color w:val="auto"/>
        </w:rPr>
      </w:pPr>
      <w:r w:rsidRPr="00CB36E7">
        <w:rPr>
          <w:color w:val="auto"/>
        </w:rPr>
        <w:t>[</w:t>
      </w:r>
      <w:sdt>
        <w:sdtPr>
          <w:rPr>
            <w:color w:val="auto"/>
          </w:rPr>
          <w:tag w:val="References"/>
          <w:id w:val="-1043047873"/>
          <w:placeholder>
            <w:docPart w:val="460D713500284C7FB4932CF3609CC106"/>
          </w:placeholder>
          <w:text w:multiLine="1"/>
        </w:sdtPr>
        <w:sdtEndPr/>
        <w:sdtContent>
          <w:r w:rsidR="006A16F9">
            <w:rPr>
              <w:color w:val="auto"/>
            </w:rPr>
            <w:t>Introduced February 23, 2021; Referred to the Committee on Agriculture and Natural Resources  then the Judiciary</w:t>
          </w:r>
        </w:sdtContent>
      </w:sdt>
      <w:r w:rsidRPr="00CB36E7">
        <w:rPr>
          <w:color w:val="auto"/>
        </w:rPr>
        <w:t>]</w:t>
      </w:r>
    </w:p>
    <w:p w14:paraId="4114D745" w14:textId="69545CD4" w:rsidR="00303684" w:rsidRPr="00CB36E7" w:rsidRDefault="0000526A" w:rsidP="00CC1F3B">
      <w:pPr>
        <w:pStyle w:val="TitleSection"/>
        <w:rPr>
          <w:color w:val="auto"/>
        </w:rPr>
      </w:pPr>
      <w:bookmarkStart w:id="0" w:name="_Hlk64282144"/>
      <w:r w:rsidRPr="00CB36E7">
        <w:rPr>
          <w:color w:val="auto"/>
        </w:rPr>
        <w:lastRenderedPageBreak/>
        <w:t>A BILL</w:t>
      </w:r>
      <w:r w:rsidR="001F74CD" w:rsidRPr="00CB36E7">
        <w:rPr>
          <w:color w:val="auto"/>
        </w:rPr>
        <w:t xml:space="preserve"> to amend and reenact </w:t>
      </w:r>
      <w:r w:rsidR="001F74CD" w:rsidRPr="00CB36E7">
        <w:rPr>
          <w:rFonts w:cs="Arial"/>
          <w:color w:val="auto"/>
        </w:rPr>
        <w:t>§</w:t>
      </w:r>
      <w:r w:rsidR="001F74CD" w:rsidRPr="00CB36E7">
        <w:rPr>
          <w:color w:val="auto"/>
        </w:rPr>
        <w:t>19-</w:t>
      </w:r>
      <w:r w:rsidR="000F37FB" w:rsidRPr="00CB36E7">
        <w:rPr>
          <w:color w:val="auto"/>
        </w:rPr>
        <w:t>1</w:t>
      </w:r>
      <w:r w:rsidR="001F74CD" w:rsidRPr="00CB36E7">
        <w:rPr>
          <w:color w:val="auto"/>
        </w:rPr>
        <w:t xml:space="preserve">6-3 and </w:t>
      </w:r>
      <w:r w:rsidR="001F74CD" w:rsidRPr="00CB36E7">
        <w:rPr>
          <w:rFonts w:cs="Arial"/>
          <w:color w:val="auto"/>
        </w:rPr>
        <w:t>§</w:t>
      </w:r>
      <w:r w:rsidR="001F74CD" w:rsidRPr="00CB36E7">
        <w:rPr>
          <w:color w:val="auto"/>
        </w:rPr>
        <w:t xml:space="preserve">19-16-3a </w:t>
      </w:r>
      <w:r w:rsidR="00062191" w:rsidRPr="00CB36E7">
        <w:rPr>
          <w:color w:val="auto"/>
        </w:rPr>
        <w:t xml:space="preserve">of </w:t>
      </w:r>
      <w:r w:rsidR="001F74CD" w:rsidRPr="00CB36E7">
        <w:rPr>
          <w:color w:val="auto"/>
        </w:rPr>
        <w:t xml:space="preserve">the Code of West Virginia, 1931, as amended; to amend said code by adding thereto a new section, designated </w:t>
      </w:r>
      <w:r w:rsidR="001F74CD" w:rsidRPr="00CB36E7">
        <w:rPr>
          <w:rFonts w:cs="Arial"/>
          <w:color w:val="auto"/>
        </w:rPr>
        <w:t>§</w:t>
      </w:r>
      <w:r w:rsidR="001F74CD" w:rsidRPr="00CB36E7">
        <w:rPr>
          <w:color w:val="auto"/>
        </w:rPr>
        <w:t xml:space="preserve">19-16-3c; and to amend and reenact </w:t>
      </w:r>
      <w:r w:rsidR="001F74CD" w:rsidRPr="00CB36E7">
        <w:rPr>
          <w:rFonts w:cs="Arial"/>
          <w:color w:val="auto"/>
        </w:rPr>
        <w:t>§</w:t>
      </w:r>
      <w:r w:rsidR="001F74CD" w:rsidRPr="00CB36E7">
        <w:rPr>
          <w:color w:val="auto"/>
        </w:rPr>
        <w:t xml:space="preserve">60A-2-204 of said code, all relating to state certification of industrial hemp and medical cannabis seed; authorizing the Commissioner </w:t>
      </w:r>
      <w:r w:rsidR="00062191" w:rsidRPr="00CB36E7">
        <w:rPr>
          <w:color w:val="auto"/>
        </w:rPr>
        <w:t>o</w:t>
      </w:r>
      <w:r w:rsidR="00CE2508" w:rsidRPr="00CB36E7">
        <w:rPr>
          <w:color w:val="auto"/>
        </w:rPr>
        <w:t>f</w:t>
      </w:r>
      <w:r w:rsidR="001F74CD" w:rsidRPr="00CB36E7">
        <w:rPr>
          <w:color w:val="auto"/>
        </w:rPr>
        <w:t xml:space="preserve"> Agriculture to issue special business and residential incubator permits; encouraging state research and development; providing rule-making authority; prohibiting civil asset forfeiture for permittees; and removing cannabis from Schedule 1 consistent with state law.</w:t>
      </w:r>
    </w:p>
    <w:bookmarkEnd w:id="0"/>
    <w:p w14:paraId="49CD02F8" w14:textId="30FBC03F" w:rsidR="00AF558F" w:rsidRPr="00CB36E7" w:rsidRDefault="00303684" w:rsidP="00CC1F3B">
      <w:pPr>
        <w:pStyle w:val="EnactingClause"/>
        <w:rPr>
          <w:color w:val="auto"/>
        </w:rPr>
      </w:pPr>
      <w:r w:rsidRPr="00CB36E7">
        <w:rPr>
          <w:color w:val="auto"/>
        </w:rPr>
        <w:t>Be it enacted by the Legislature of West Virginia:</w:t>
      </w:r>
    </w:p>
    <w:p w14:paraId="15A1F3E0" w14:textId="1781B3A6" w:rsidR="00AF558F" w:rsidRPr="00CB36E7" w:rsidRDefault="00AF558F" w:rsidP="00AF558F">
      <w:pPr>
        <w:pStyle w:val="ChapterHeading"/>
        <w:rPr>
          <w:color w:val="auto"/>
        </w:rPr>
      </w:pPr>
      <w:r w:rsidRPr="00CB36E7">
        <w:rPr>
          <w:color w:val="auto"/>
        </w:rPr>
        <w:t>chapter 19. agriculture.</w:t>
      </w:r>
    </w:p>
    <w:p w14:paraId="57933E31" w14:textId="03B23B65" w:rsidR="00AF558F" w:rsidRPr="00CB36E7" w:rsidRDefault="00AF558F" w:rsidP="00AF558F">
      <w:pPr>
        <w:pStyle w:val="ArticleHeading"/>
        <w:rPr>
          <w:color w:val="auto"/>
        </w:rPr>
        <w:sectPr w:rsidR="00AF558F" w:rsidRPr="00CB36E7" w:rsidSect="00597B4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continuous"/>
          <w:pgNumType w:start="0"/>
          <w:cols w:space="720"/>
          <w:titlePg/>
          <w:docGrid w:linePitch="360"/>
        </w:sectPr>
      </w:pPr>
      <w:r w:rsidRPr="00CB36E7">
        <w:rPr>
          <w:color w:val="auto"/>
        </w:rPr>
        <w:t>Article 16. west virginia seed law.</w:t>
      </w:r>
    </w:p>
    <w:p w14:paraId="3A26BA79" w14:textId="77777777" w:rsidR="002C144F" w:rsidRPr="00CB36E7" w:rsidRDefault="002C144F" w:rsidP="00597B4A">
      <w:pPr>
        <w:pStyle w:val="SectionHeading"/>
        <w:rPr>
          <w:color w:val="auto"/>
        </w:rPr>
      </w:pPr>
      <w:r w:rsidRPr="00CB36E7">
        <w:rPr>
          <w:color w:val="auto"/>
        </w:rPr>
        <w:t>§19-16-3. Certificate of registration; seed fees; payment of fees; disposition of funds.</w:t>
      </w:r>
    </w:p>
    <w:p w14:paraId="7ACC8A1F" w14:textId="77777777" w:rsidR="002C144F" w:rsidRPr="00CB36E7" w:rsidRDefault="002C144F" w:rsidP="00597B4A">
      <w:pPr>
        <w:pStyle w:val="SectionHeading"/>
        <w:rPr>
          <w:color w:val="auto"/>
        </w:rPr>
        <w:sectPr w:rsidR="002C144F" w:rsidRPr="00CB36E7" w:rsidSect="00597B4A">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cols w:space="720"/>
          <w:docGrid w:linePitch="360"/>
        </w:sectPr>
      </w:pPr>
    </w:p>
    <w:p w14:paraId="13DBC31F" w14:textId="77777777" w:rsidR="002C144F" w:rsidRPr="00CB36E7" w:rsidRDefault="002C144F" w:rsidP="00597B4A">
      <w:pPr>
        <w:pStyle w:val="SectionBody"/>
        <w:rPr>
          <w:color w:val="auto"/>
        </w:rPr>
      </w:pPr>
      <w:r w:rsidRPr="00CB36E7">
        <w:rPr>
          <w:color w:val="auto"/>
        </w:rPr>
        <w:t>(a) No person may distribute any agricultural, vegetable, tree and shrub, or flower seeds, or seed potatoes without a valid certificate of registration issued by the commissioner. Application forms shall be provided by the commissioner and the application fee shall be set forth in a legislative rule. Each certificate of registration expires on December 31 following the next date of issue. A dealer may not be required to register, if he or she can prove that the person he or she is obtaining the seed from has a valid certificate of registration.</w:t>
      </w:r>
    </w:p>
    <w:p w14:paraId="70D9397A" w14:textId="77777777" w:rsidR="002C144F" w:rsidRPr="00CB36E7" w:rsidRDefault="002C144F" w:rsidP="00597B4A">
      <w:pPr>
        <w:pStyle w:val="SectionBody"/>
        <w:rPr>
          <w:color w:val="auto"/>
        </w:rPr>
      </w:pPr>
      <w:r w:rsidRPr="00CB36E7">
        <w:rPr>
          <w:color w:val="auto"/>
        </w:rPr>
        <w:t>(b) A person shall apply for a certificate of registration at least 15 days prior to the expiration of the current registration; or at least 15 days prior to the date that the person intends to engage in business in this state. Each application shall be accompanied by the required application fee. The commissioner shall add a penalty to the fee for each registration, as set forth in legislative rules, that is not applied for or renewed within the time limit.</w:t>
      </w:r>
    </w:p>
    <w:p w14:paraId="587EE685" w14:textId="77777777" w:rsidR="002C144F" w:rsidRPr="00CB36E7" w:rsidRDefault="002C144F" w:rsidP="00597B4A">
      <w:pPr>
        <w:pStyle w:val="SectionBody"/>
        <w:rPr>
          <w:color w:val="auto"/>
        </w:rPr>
      </w:pPr>
      <w:r w:rsidRPr="00CB36E7">
        <w:rPr>
          <w:color w:val="auto"/>
        </w:rPr>
        <w:t>(c) Certificates of registration are not transferable with respect to persons or locations.</w:t>
      </w:r>
    </w:p>
    <w:p w14:paraId="175E570F" w14:textId="77777777" w:rsidR="002C144F" w:rsidRPr="00CB36E7" w:rsidRDefault="002C144F" w:rsidP="00597B4A">
      <w:pPr>
        <w:pStyle w:val="SectionBody"/>
        <w:rPr>
          <w:color w:val="auto"/>
        </w:rPr>
      </w:pPr>
      <w:r w:rsidRPr="00CB36E7">
        <w:rPr>
          <w:color w:val="auto"/>
        </w:rPr>
        <w:t xml:space="preserve">(d) The commissioner may refuse to grant, or may suspend or revoke, a certificate of registration when it is determined that the applicant or registrant has violated the provisions of this article or any rule promulgated under this article: </w:t>
      </w:r>
      <w:r w:rsidRPr="00CB36E7">
        <w:rPr>
          <w:i/>
          <w:iCs/>
          <w:color w:val="auto"/>
        </w:rPr>
        <w:t>Provided</w:t>
      </w:r>
      <w:r w:rsidRPr="00CB36E7">
        <w:rPr>
          <w:color w:val="auto"/>
        </w:rPr>
        <w:t>, That the applicant or registrant may request a hearing prior to the denial of the application or suspension or revocation of the registration.</w:t>
      </w:r>
    </w:p>
    <w:p w14:paraId="193E8CA7" w14:textId="77777777" w:rsidR="002C144F" w:rsidRPr="00CB36E7" w:rsidRDefault="002C144F" w:rsidP="00597B4A">
      <w:pPr>
        <w:pStyle w:val="SectionBody"/>
        <w:rPr>
          <w:color w:val="auto"/>
        </w:rPr>
      </w:pPr>
      <w:r w:rsidRPr="00CB36E7">
        <w:rPr>
          <w:color w:val="auto"/>
        </w:rPr>
        <w:t>(e) Each person who holds a valid certificate of registration is required to pay a tonnage fee on seed sold in this state and shall report to the commissioner the net pounds or kilograms of seeds distributed and sold by kind or variety, except for seed potatoes, on a quarterly basis. Each report shall be filed under oath and is due before the last day of January, April, July, and October of each year for the preceding three-month period. He or she shall pay the tonnage fee according to the fee schedule for agriculture, vegetable, tree and shrub, and flower seeds as set by legislative rules. The commissioner may add a penalty, as set forth in legislative rules, to the tonnage fee for each tonnage report that is not filed on time.</w:t>
      </w:r>
    </w:p>
    <w:p w14:paraId="0FA6B0F9" w14:textId="77777777" w:rsidR="002C144F" w:rsidRPr="00CB36E7" w:rsidRDefault="002C144F" w:rsidP="00597B4A">
      <w:pPr>
        <w:pStyle w:val="SectionBody"/>
        <w:rPr>
          <w:color w:val="auto"/>
        </w:rPr>
      </w:pPr>
      <w:r w:rsidRPr="00CB36E7">
        <w:rPr>
          <w:color w:val="auto"/>
        </w:rPr>
        <w:t xml:space="preserve">(f) Persons distributing vegetable and flower seeds packaged in containers of eight ounces or 226.8 grams or less and sold from display units are exempt from reporting poundage and paying a poundage fee: </w:t>
      </w:r>
      <w:r w:rsidRPr="00CB36E7">
        <w:rPr>
          <w:i/>
          <w:iCs/>
          <w:color w:val="auto"/>
        </w:rPr>
        <w:t>Provided</w:t>
      </w:r>
      <w:r w:rsidRPr="00CB36E7">
        <w:rPr>
          <w:color w:val="auto"/>
        </w:rPr>
        <w:t>, That a seed stamp be purchased from the commissioner, at the rate set by legislative rules, and placed in a conspicuous place on each display unit.</w:t>
      </w:r>
    </w:p>
    <w:p w14:paraId="08DFECD1" w14:textId="77777777" w:rsidR="002C144F" w:rsidRPr="00CB36E7" w:rsidRDefault="002C144F" w:rsidP="00597B4A">
      <w:pPr>
        <w:pStyle w:val="SectionBody"/>
        <w:rPr>
          <w:color w:val="auto"/>
        </w:rPr>
      </w:pPr>
      <w:r w:rsidRPr="00CB36E7">
        <w:rPr>
          <w:color w:val="auto"/>
        </w:rPr>
        <w:t xml:space="preserve">(g) Persons first distributing seed potatoes into West Virginia trade channels shall report to the commissioner the net pounds or kilograms of seed potatoes distributed monthly in arrears: </w:t>
      </w:r>
      <w:r w:rsidRPr="00CB36E7">
        <w:rPr>
          <w:i/>
          <w:iCs/>
          <w:color w:val="auto"/>
        </w:rPr>
        <w:t>Provided</w:t>
      </w:r>
      <w:r w:rsidRPr="00CB36E7">
        <w:rPr>
          <w:color w:val="auto"/>
        </w:rPr>
        <w:t>, That payments for the previous month shall be made not later than the 15th day of the following month, as set by legislative rules.</w:t>
      </w:r>
    </w:p>
    <w:p w14:paraId="118CD5C9" w14:textId="77777777" w:rsidR="002C144F" w:rsidRPr="00CB36E7" w:rsidRDefault="002C144F" w:rsidP="00597B4A">
      <w:pPr>
        <w:pStyle w:val="SectionBody"/>
        <w:rPr>
          <w:color w:val="auto"/>
        </w:rPr>
      </w:pPr>
      <w:r w:rsidRPr="00CB36E7">
        <w:rPr>
          <w:color w:val="auto"/>
        </w:rPr>
        <w:t>(h) A person who holds a valid certificate of registration shall keep accurate records, as may be necessary or required by the commissioner, to indicate the pounds of agricultural, vegetable, tree and shrub, or flower seeds, or seed potatoes distributed in this state.</w:t>
      </w:r>
    </w:p>
    <w:p w14:paraId="4ECD3A46" w14:textId="77777777" w:rsidR="002C144F" w:rsidRPr="00CB36E7" w:rsidRDefault="002C144F" w:rsidP="00597B4A">
      <w:pPr>
        <w:pStyle w:val="SectionBody"/>
        <w:rPr>
          <w:color w:val="auto"/>
          <w:u w:val="single"/>
        </w:rPr>
      </w:pPr>
      <w:r w:rsidRPr="00CB36E7">
        <w:rPr>
          <w:color w:val="auto"/>
          <w:u w:val="single"/>
        </w:rPr>
        <w:t xml:space="preserve">(i) The commissioner may issue Special Business Incubator Permits to individuals, business entrepreneurs, research laboratories, and other permit projects as the commissioner may describe, for the purpose of encouraging West Virginia residents and entrepreneurs to develop certified seed stock strains of industrial hemp or medical cannabis as authorized pursuant to the provisions of </w:t>
      </w:r>
      <w:r w:rsidRPr="00CB36E7">
        <w:rPr>
          <w:rFonts w:cs="Arial"/>
          <w:color w:val="auto"/>
          <w:u w:val="single"/>
        </w:rPr>
        <w:t>§</w:t>
      </w:r>
      <w:r w:rsidRPr="00CB36E7">
        <w:rPr>
          <w:color w:val="auto"/>
          <w:u w:val="single"/>
        </w:rPr>
        <w:t xml:space="preserve">19-16-3c, of this code, and pursuant to the provisions of chapter </w:t>
      </w:r>
      <w:r w:rsidRPr="00CB36E7">
        <w:rPr>
          <w:rFonts w:cs="Arial"/>
          <w:color w:val="auto"/>
          <w:u w:val="single"/>
        </w:rPr>
        <w:t>§</w:t>
      </w:r>
      <w:r w:rsidRPr="00CB36E7">
        <w:rPr>
          <w:color w:val="auto"/>
          <w:u w:val="single"/>
        </w:rPr>
        <w:t xml:space="preserve">16A-1-1 </w:t>
      </w:r>
      <w:r w:rsidRPr="00CB36E7">
        <w:rPr>
          <w:i/>
          <w:iCs/>
          <w:color w:val="auto"/>
          <w:u w:val="single"/>
        </w:rPr>
        <w:t>et. seq.</w:t>
      </w:r>
      <w:r w:rsidRPr="00CB36E7">
        <w:rPr>
          <w:color w:val="auto"/>
          <w:u w:val="single"/>
        </w:rPr>
        <w:t xml:space="preserve">, and </w:t>
      </w:r>
      <w:r w:rsidRPr="00CB36E7">
        <w:rPr>
          <w:rFonts w:cs="Arial"/>
          <w:color w:val="auto"/>
          <w:u w:val="single"/>
        </w:rPr>
        <w:t>§</w:t>
      </w:r>
      <w:r w:rsidRPr="00CB36E7">
        <w:rPr>
          <w:color w:val="auto"/>
          <w:u w:val="single"/>
        </w:rPr>
        <w:t xml:space="preserve">19-12E-1 </w:t>
      </w:r>
      <w:r w:rsidRPr="00CB36E7">
        <w:rPr>
          <w:i/>
          <w:iCs/>
          <w:color w:val="auto"/>
          <w:u w:val="single"/>
        </w:rPr>
        <w:t>et seq</w:t>
      </w:r>
      <w:r w:rsidRPr="00CB36E7">
        <w:rPr>
          <w:color w:val="auto"/>
          <w:u w:val="single"/>
        </w:rPr>
        <w:t>. of this code.</w:t>
      </w:r>
    </w:p>
    <w:p w14:paraId="46C5CC9F" w14:textId="5CAA27FA" w:rsidR="008736AA" w:rsidRPr="00CB36E7" w:rsidRDefault="002E30ED" w:rsidP="00597B4A">
      <w:pPr>
        <w:pStyle w:val="SectionBody"/>
        <w:rPr>
          <w:color w:val="auto"/>
        </w:rPr>
      </w:pPr>
      <w:r w:rsidRPr="00CB36E7">
        <w:rPr>
          <w:strike/>
          <w:color w:val="auto"/>
        </w:rPr>
        <w:t xml:space="preserve">(i) </w:t>
      </w:r>
      <w:r w:rsidR="002C144F" w:rsidRPr="00CB36E7">
        <w:rPr>
          <w:color w:val="auto"/>
          <w:u w:val="single"/>
        </w:rPr>
        <w:t>(</w:t>
      </w:r>
      <w:r w:rsidR="00B50EBD" w:rsidRPr="00CB36E7">
        <w:rPr>
          <w:color w:val="auto"/>
          <w:u w:val="single"/>
        </w:rPr>
        <w:t>i</w:t>
      </w:r>
      <w:r w:rsidR="002C144F" w:rsidRPr="00CB36E7">
        <w:rPr>
          <w:color w:val="auto"/>
          <w:u w:val="single"/>
        </w:rPr>
        <w:t>)</w:t>
      </w:r>
      <w:r w:rsidR="002C144F" w:rsidRPr="00CB36E7">
        <w:rPr>
          <w:color w:val="auto"/>
        </w:rPr>
        <w:t xml:space="preserve">  All fees and penalties collected under the provisions of this article shall be deposited with the State Treasurer in a special revenue account. These moneys shall be expended by the Commissioner of Agriculture for inspection, sampling, analysis, and other expenses necessary for the administration of this article.</w:t>
      </w:r>
    </w:p>
    <w:p w14:paraId="07685E60" w14:textId="11B6B496" w:rsidR="00CD709F" w:rsidRPr="00CB36E7" w:rsidRDefault="00CD709F" w:rsidP="00CD709F">
      <w:pPr>
        <w:pStyle w:val="SectionHeading"/>
        <w:rPr>
          <w:color w:val="auto"/>
        </w:rPr>
        <w:sectPr w:rsidR="00CD709F" w:rsidRPr="00CB36E7" w:rsidSect="00852E1B">
          <w:type w:val="continuous"/>
          <w:pgSz w:w="12240" w:h="15840" w:code="1"/>
          <w:pgMar w:top="1440" w:right="1440" w:bottom="1440" w:left="1440" w:header="720" w:footer="720" w:gutter="0"/>
          <w:lnNumType w:countBy="1" w:restart="newSection"/>
          <w:pgNumType w:start="1"/>
          <w:cols w:space="720"/>
          <w:docGrid w:linePitch="360"/>
        </w:sectPr>
      </w:pPr>
      <w:r w:rsidRPr="00CB36E7">
        <w:rPr>
          <w:color w:val="auto"/>
        </w:rPr>
        <w:t xml:space="preserve">§19-16-3a. Industrial hemp </w:t>
      </w:r>
      <w:r w:rsidRPr="00CB36E7">
        <w:rPr>
          <w:color w:val="auto"/>
          <w:u w:val="single"/>
        </w:rPr>
        <w:t>and medical cannabis</w:t>
      </w:r>
      <w:r w:rsidRPr="00CB36E7">
        <w:rPr>
          <w:color w:val="auto"/>
        </w:rPr>
        <w:t xml:space="preserve"> seed certification program; requirements; fees; rulemaking.</w:t>
      </w:r>
    </w:p>
    <w:p w14:paraId="49F93130" w14:textId="6326F12B" w:rsidR="00CD709F" w:rsidRPr="00CB36E7" w:rsidRDefault="00CD709F" w:rsidP="00597B4A">
      <w:pPr>
        <w:pStyle w:val="SectionBody"/>
        <w:rPr>
          <w:color w:val="auto"/>
        </w:rPr>
      </w:pPr>
      <w:r w:rsidRPr="00CB36E7">
        <w:rPr>
          <w:color w:val="auto"/>
        </w:rPr>
        <w:t xml:space="preserve">(a) The commissioner may create and administer an industrial hemp, </w:t>
      </w:r>
      <w:r w:rsidRPr="00CB36E7">
        <w:rPr>
          <w:color w:val="auto"/>
          <w:u w:val="single"/>
        </w:rPr>
        <w:t>business incubator and medical cannabis</w:t>
      </w:r>
      <w:r w:rsidRPr="00CB36E7">
        <w:rPr>
          <w:color w:val="auto"/>
        </w:rPr>
        <w:t xml:space="preserve"> seed certification program to obtain and develop varieties of seeds which meet the purposes and provisions of §19-12E-1 </w:t>
      </w:r>
      <w:r w:rsidRPr="00CB36E7">
        <w:rPr>
          <w:i/>
          <w:iCs/>
          <w:color w:val="auto"/>
        </w:rPr>
        <w:t>et seq.</w:t>
      </w:r>
      <w:r w:rsidRPr="00CB36E7">
        <w:rPr>
          <w:color w:val="auto"/>
        </w:rPr>
        <w:t xml:space="preserve"> </w:t>
      </w:r>
      <w:r w:rsidRPr="00CB36E7">
        <w:rPr>
          <w:color w:val="auto"/>
          <w:u w:val="single"/>
        </w:rPr>
        <w:t xml:space="preserve">and </w:t>
      </w:r>
      <w:r w:rsidRPr="00CB36E7">
        <w:rPr>
          <w:rFonts w:cs="Arial"/>
          <w:color w:val="auto"/>
          <w:u w:val="single"/>
        </w:rPr>
        <w:t>§</w:t>
      </w:r>
      <w:r w:rsidRPr="00CB36E7">
        <w:rPr>
          <w:color w:val="auto"/>
          <w:u w:val="single"/>
        </w:rPr>
        <w:t xml:space="preserve">16A-1-1 </w:t>
      </w:r>
      <w:r w:rsidRPr="00CB36E7">
        <w:rPr>
          <w:i/>
          <w:iCs/>
          <w:color w:val="auto"/>
          <w:u w:val="single"/>
        </w:rPr>
        <w:t>et seq.</w:t>
      </w:r>
      <w:r w:rsidRPr="00CB36E7">
        <w:rPr>
          <w:color w:val="auto"/>
        </w:rPr>
        <w:t xml:space="preserve"> of this code. The program shall be consistent with this article, </w:t>
      </w:r>
      <w:r w:rsidRPr="00CB36E7">
        <w:rPr>
          <w:rFonts w:cs="Arial"/>
          <w:color w:val="auto"/>
          <w:u w:val="single"/>
        </w:rPr>
        <w:t>§</w:t>
      </w:r>
      <w:r w:rsidRPr="00CB36E7">
        <w:rPr>
          <w:color w:val="auto"/>
          <w:u w:val="single"/>
        </w:rPr>
        <w:t xml:space="preserve">16A-1-1 </w:t>
      </w:r>
      <w:r w:rsidRPr="00CB36E7">
        <w:rPr>
          <w:i/>
          <w:iCs/>
          <w:color w:val="auto"/>
          <w:u w:val="single"/>
        </w:rPr>
        <w:t>et seq.</w:t>
      </w:r>
      <w:r w:rsidRPr="00CB36E7">
        <w:rPr>
          <w:color w:val="auto"/>
          <w:u w:val="single"/>
        </w:rPr>
        <w:t xml:space="preserve"> of this code,</w:t>
      </w:r>
      <w:r w:rsidRPr="00CB36E7">
        <w:rPr>
          <w:color w:val="auto"/>
        </w:rPr>
        <w:t xml:space="preserve"> and applicable federal law. This program may include West Virginia landrace cannabis seed varieties. For the purposes of this article, “West Virginia landrace cannabis seed” means seed from the plant cannabis sativa that possesses characteristics of a unique and specialized cannabis seed variety that is present in West Virginia or has been recognized as produced in West Virginia.</w:t>
      </w:r>
    </w:p>
    <w:p w14:paraId="77E0CDA2" w14:textId="094CCE53" w:rsidR="00CD709F" w:rsidRPr="00CB36E7" w:rsidRDefault="00CD709F" w:rsidP="00597B4A">
      <w:pPr>
        <w:pStyle w:val="SectionBody"/>
        <w:rPr>
          <w:color w:val="auto"/>
        </w:rPr>
      </w:pPr>
      <w:r w:rsidRPr="00CB36E7">
        <w:rPr>
          <w:color w:val="auto"/>
        </w:rPr>
        <w:t xml:space="preserve">(b) Persons or entities, licensed pursuant to §19-12E-1 </w:t>
      </w:r>
      <w:r w:rsidRPr="00CB36E7">
        <w:rPr>
          <w:i/>
          <w:iCs/>
          <w:color w:val="auto"/>
        </w:rPr>
        <w:t>et seq.</w:t>
      </w:r>
      <w:r w:rsidRPr="00CB36E7">
        <w:rPr>
          <w:color w:val="auto"/>
        </w:rPr>
        <w:t xml:space="preserve"> of this code, </w:t>
      </w:r>
      <w:r w:rsidRPr="00CB36E7">
        <w:rPr>
          <w:color w:val="auto"/>
          <w:u w:val="single"/>
        </w:rPr>
        <w:t xml:space="preserve">or </w:t>
      </w:r>
      <w:r w:rsidRPr="00CB36E7">
        <w:rPr>
          <w:rFonts w:cs="Arial"/>
          <w:color w:val="auto"/>
          <w:u w:val="single"/>
        </w:rPr>
        <w:t>§</w:t>
      </w:r>
      <w:r w:rsidRPr="00CB36E7">
        <w:rPr>
          <w:color w:val="auto"/>
          <w:u w:val="single"/>
        </w:rPr>
        <w:t xml:space="preserve">16A-1-1 </w:t>
      </w:r>
      <w:r w:rsidRPr="00CB36E7">
        <w:rPr>
          <w:i/>
          <w:iCs/>
          <w:color w:val="auto"/>
          <w:u w:val="single"/>
        </w:rPr>
        <w:t>et seq.</w:t>
      </w:r>
      <w:r w:rsidRPr="00CB36E7">
        <w:rPr>
          <w:color w:val="auto"/>
          <w:u w:val="single"/>
        </w:rPr>
        <w:t xml:space="preserve"> of this code,</w:t>
      </w:r>
      <w:r w:rsidRPr="00CB36E7">
        <w:rPr>
          <w:color w:val="auto"/>
        </w:rPr>
        <w:t xml:space="preserve"> may obtain a license for the development of industrial hemp </w:t>
      </w:r>
      <w:r w:rsidRPr="00CB36E7">
        <w:rPr>
          <w:color w:val="auto"/>
          <w:u w:val="single"/>
        </w:rPr>
        <w:t>or medical cannabis</w:t>
      </w:r>
      <w:r w:rsidRPr="00CB36E7">
        <w:rPr>
          <w:color w:val="auto"/>
        </w:rPr>
        <w:t xml:space="preserve"> varieties for certification. The commissioner may assess a fee, consistent with the provisions of </w:t>
      </w:r>
      <w:r w:rsidRPr="00CB36E7">
        <w:rPr>
          <w:strike/>
          <w:color w:val="auto"/>
        </w:rPr>
        <w:t>§19-12E-7 of this code</w:t>
      </w:r>
      <w:r w:rsidRPr="00CB36E7">
        <w:rPr>
          <w:color w:val="auto"/>
        </w:rPr>
        <w:t xml:space="preserve"> </w:t>
      </w:r>
      <w:r w:rsidRPr="00CB36E7">
        <w:rPr>
          <w:color w:val="auto"/>
          <w:u w:val="single"/>
        </w:rPr>
        <w:t>this article</w:t>
      </w:r>
      <w:r w:rsidRPr="00CB36E7">
        <w:rPr>
          <w:color w:val="auto"/>
        </w:rPr>
        <w:t>, to operate and administer the seed certification program. The fees shall be deposited in the Agricultural Fees Fund established by §19-1-4c of this code.</w:t>
      </w:r>
    </w:p>
    <w:p w14:paraId="063DBFD5" w14:textId="77777777" w:rsidR="00CD709F" w:rsidRPr="00CB36E7" w:rsidRDefault="00CD709F" w:rsidP="00597B4A">
      <w:pPr>
        <w:pStyle w:val="SectionBody"/>
        <w:rPr>
          <w:rFonts w:cs="Arial"/>
          <w:color w:val="auto"/>
        </w:rPr>
      </w:pPr>
      <w:r w:rsidRPr="00CB36E7">
        <w:rPr>
          <w:color w:val="auto"/>
        </w:rPr>
        <w:t>(c) The commissioner may promulgate emergency rules and shall propose rules for legislative approval pursuant to §29A-3-1 et seq. of this code for the purpose of implementing the provisions of this section.</w:t>
      </w:r>
    </w:p>
    <w:p w14:paraId="667137C6" w14:textId="4770C8B3" w:rsidR="00D23AE2" w:rsidRPr="00CB36E7" w:rsidRDefault="00D23AE2" w:rsidP="00D23AE2">
      <w:pPr>
        <w:pStyle w:val="SectionHeading"/>
        <w:rPr>
          <w:color w:val="auto"/>
          <w:u w:val="single"/>
        </w:rPr>
        <w:sectPr w:rsidR="00D23AE2" w:rsidRPr="00CB36E7" w:rsidSect="00597B4A">
          <w:type w:val="continuous"/>
          <w:pgSz w:w="12240" w:h="15840" w:code="1"/>
          <w:pgMar w:top="1440" w:right="1440" w:bottom="1440" w:left="1440" w:header="720" w:footer="720" w:gutter="0"/>
          <w:lnNumType w:countBy="1" w:restart="newSection"/>
          <w:cols w:space="720"/>
          <w:docGrid w:linePitch="360"/>
        </w:sectPr>
      </w:pPr>
      <w:r w:rsidRPr="00CB36E7">
        <w:rPr>
          <w:rFonts w:cs="Arial"/>
          <w:color w:val="auto"/>
          <w:u w:val="single"/>
        </w:rPr>
        <w:t>§</w:t>
      </w:r>
      <w:r w:rsidRPr="00CB36E7">
        <w:rPr>
          <w:color w:val="auto"/>
          <w:u w:val="single"/>
        </w:rPr>
        <w:t>19-16-3c. Special Business and Resident Incubator Permit program; rulemaking; permitting resident cultivation; and prohibiting asset forfeiture.</w:t>
      </w:r>
    </w:p>
    <w:p w14:paraId="68B76045" w14:textId="77777777" w:rsidR="00D23AE2" w:rsidRPr="00CB36E7" w:rsidRDefault="00D23AE2" w:rsidP="00D23AE2">
      <w:pPr>
        <w:pStyle w:val="SectionBody"/>
        <w:rPr>
          <w:color w:val="auto"/>
          <w:u w:val="single"/>
        </w:rPr>
      </w:pPr>
      <w:r w:rsidRPr="00CB36E7">
        <w:rPr>
          <w:color w:val="auto"/>
          <w:u w:val="single"/>
        </w:rPr>
        <w:t>(a) The Legislature finds and declares that agricultural hemp has been decriminalized in this state since 2002 (Senate Bill 477), and federally in the 2018 Farm Bill, medical cannabis is further recognized in this state, nullifying the federal schedule of cannabis as having no medical properties, and medical cannabis is recognized in 30 other states as having medical benefit, and West Virginia can be a leader in the development of certified seed stock for industrial hemp and medical cannabis strains and varieties, therefore a Special Business and Resident Incubator Permit program is created under the Commissioner of Agriculture to regulate what can be a vibrant industrial hemp and medical cannabis seed certification program.</w:t>
      </w:r>
    </w:p>
    <w:p w14:paraId="5DF52A61" w14:textId="6F0D3769" w:rsidR="00D23AE2" w:rsidRPr="00CB36E7" w:rsidRDefault="00D23AE2" w:rsidP="00D23AE2">
      <w:pPr>
        <w:pStyle w:val="SectionBody"/>
        <w:rPr>
          <w:color w:val="auto"/>
          <w:u w:val="single"/>
        </w:rPr>
      </w:pPr>
      <w:r w:rsidRPr="00CB36E7">
        <w:rPr>
          <w:color w:val="auto"/>
          <w:u w:val="single"/>
        </w:rPr>
        <w:t xml:space="preserve">(b) The commissioner shall propose rules based on the best industry standards for legislative approval by June 1, 2021, specifying the requirements for applying for, issuance and renewal of a </w:t>
      </w:r>
      <w:bookmarkStart w:id="1" w:name="_Hlk535711180"/>
      <w:r w:rsidRPr="00CB36E7">
        <w:rPr>
          <w:color w:val="auto"/>
          <w:u w:val="single"/>
        </w:rPr>
        <w:t xml:space="preserve">Special Business or Residential Incubator </w:t>
      </w:r>
      <w:bookmarkEnd w:id="1"/>
      <w:r w:rsidRPr="00CB36E7">
        <w:rPr>
          <w:color w:val="auto"/>
          <w:u w:val="single"/>
        </w:rPr>
        <w:t>Permit, and encouraging the research and development of commercial seed stock strains of industrial hemp or medical cannabis in this state. Seed stock developed pursuant to and in substantial compliance with the provisions of this article may be named, labeled, or otherwise branded as certified by the State of West Virginia.</w:t>
      </w:r>
    </w:p>
    <w:p w14:paraId="2167B9FC" w14:textId="66E69E6F" w:rsidR="00D23AE2" w:rsidRPr="00CB36E7" w:rsidRDefault="00D23AE2" w:rsidP="00D23AE2">
      <w:pPr>
        <w:pStyle w:val="SectionBody"/>
        <w:rPr>
          <w:color w:val="auto"/>
          <w:u w:val="single"/>
        </w:rPr>
      </w:pPr>
      <w:r w:rsidRPr="00CB36E7">
        <w:rPr>
          <w:color w:val="auto"/>
          <w:u w:val="single"/>
        </w:rPr>
        <w:t xml:space="preserve">(c) The legislative rules for the Special Business and Resident Incubator Permit program promulgated by the commissioner pursuant to </w:t>
      </w:r>
      <w:hyperlink r:id="rId19" w:history="1">
        <w:r w:rsidRPr="00CB36E7">
          <w:rPr>
            <w:rStyle w:val="Hyperlink"/>
            <w:color w:val="auto"/>
          </w:rPr>
          <w:t>§29A-3-1</w:t>
        </w:r>
      </w:hyperlink>
      <w:r w:rsidRPr="00CB36E7">
        <w:rPr>
          <w:color w:val="auto"/>
          <w:u w:val="single"/>
        </w:rPr>
        <w:t xml:space="preserve"> </w:t>
      </w:r>
      <w:r w:rsidRPr="00CB36E7">
        <w:rPr>
          <w:i/>
          <w:iCs/>
          <w:color w:val="auto"/>
          <w:u w:val="single"/>
        </w:rPr>
        <w:t>et seq</w:t>
      </w:r>
      <w:r w:rsidR="00062191" w:rsidRPr="00CB36E7">
        <w:rPr>
          <w:color w:val="auto"/>
          <w:u w:val="single"/>
        </w:rPr>
        <w:t>.,</w:t>
      </w:r>
      <w:r w:rsidRPr="00CB36E7">
        <w:rPr>
          <w:color w:val="auto"/>
          <w:u w:val="single"/>
        </w:rPr>
        <w:t xml:space="preserve"> of this code, shall describe:</w:t>
      </w:r>
    </w:p>
    <w:p w14:paraId="2356BDDC" w14:textId="64AF13FA" w:rsidR="00D23AE2" w:rsidRPr="00CB36E7" w:rsidRDefault="00D23AE2" w:rsidP="00D23AE2">
      <w:pPr>
        <w:pStyle w:val="SectionBody"/>
        <w:rPr>
          <w:color w:val="auto"/>
          <w:u w:val="single"/>
        </w:rPr>
      </w:pPr>
      <w:r w:rsidRPr="00CB36E7">
        <w:rPr>
          <w:color w:val="auto"/>
          <w:u w:val="single"/>
        </w:rPr>
        <w:t xml:space="preserve">(1) The permit fees for commercial growing operations larger than 100 mature flowering plants per strain: </w:t>
      </w:r>
      <w:r w:rsidRPr="00CB36E7">
        <w:rPr>
          <w:i/>
          <w:iCs/>
          <w:color w:val="auto"/>
          <w:u w:val="single"/>
        </w:rPr>
        <w:t>Provided</w:t>
      </w:r>
      <w:r w:rsidRPr="00CB36E7">
        <w:rPr>
          <w:color w:val="auto"/>
          <w:u w:val="single"/>
        </w:rPr>
        <w:t xml:space="preserve">, That state residents may be permitted to cultivate less than 36 mature flowering plants per strain on an experimental basis, pursuant to the provision of this section and the rules thereunder: </w:t>
      </w:r>
      <w:r w:rsidRPr="00CB36E7">
        <w:rPr>
          <w:i/>
          <w:iCs/>
          <w:color w:val="auto"/>
          <w:u w:val="single"/>
        </w:rPr>
        <w:t>Provided, however,</w:t>
      </w:r>
      <w:r w:rsidRPr="00CB36E7">
        <w:rPr>
          <w:color w:val="auto"/>
          <w:u w:val="single"/>
        </w:rPr>
        <w:t xml:space="preserve"> That where the resident is an individual experimenting with relevant horticultural activities pursuant to this article, </w:t>
      </w:r>
      <w:hyperlink r:id="rId20" w:history="1">
        <w:r w:rsidRPr="00CB36E7">
          <w:rPr>
            <w:rStyle w:val="Hyperlink"/>
            <w:color w:val="auto"/>
          </w:rPr>
          <w:t>§19-12E-1</w:t>
        </w:r>
      </w:hyperlink>
      <w:r w:rsidRPr="00CB36E7">
        <w:rPr>
          <w:color w:val="auto"/>
          <w:u w:val="single"/>
        </w:rPr>
        <w:t xml:space="preserve"> </w:t>
      </w:r>
      <w:r w:rsidRPr="00CB36E7">
        <w:rPr>
          <w:i/>
          <w:iCs/>
          <w:color w:val="auto"/>
          <w:u w:val="single"/>
        </w:rPr>
        <w:t>et seq.</w:t>
      </w:r>
      <w:r w:rsidR="00062191" w:rsidRPr="00CB36E7">
        <w:rPr>
          <w:i/>
          <w:iCs/>
          <w:color w:val="auto"/>
          <w:u w:val="single"/>
        </w:rPr>
        <w:t>,</w:t>
      </w:r>
      <w:r w:rsidRPr="00CB36E7">
        <w:rPr>
          <w:color w:val="auto"/>
          <w:u w:val="single"/>
        </w:rPr>
        <w:t xml:space="preserve"> of this code, or </w:t>
      </w:r>
      <w:hyperlink r:id="rId21" w:history="1">
        <w:r w:rsidRPr="00CB36E7">
          <w:rPr>
            <w:rStyle w:val="Hyperlink"/>
            <w:color w:val="auto"/>
          </w:rPr>
          <w:t>§16A-1-1</w:t>
        </w:r>
      </w:hyperlink>
      <w:r w:rsidRPr="00CB36E7">
        <w:rPr>
          <w:color w:val="auto"/>
          <w:u w:val="single"/>
        </w:rPr>
        <w:t xml:space="preserve"> </w:t>
      </w:r>
      <w:r w:rsidRPr="00CB36E7">
        <w:rPr>
          <w:i/>
          <w:iCs/>
          <w:color w:val="auto"/>
          <w:u w:val="single"/>
        </w:rPr>
        <w:t>et seq.,</w:t>
      </w:r>
      <w:r w:rsidRPr="00CB36E7">
        <w:rPr>
          <w:color w:val="auto"/>
          <w:u w:val="single"/>
        </w:rPr>
        <w:t xml:space="preserve"> of this code, and without remuneration, the commissioner shall issue a Resident Incubator Permit to a qualifying resident of this state, and the permit holder may not be charged a fee;</w:t>
      </w:r>
    </w:p>
    <w:p w14:paraId="51BE5512" w14:textId="326606ED" w:rsidR="00D23AE2" w:rsidRPr="00CB36E7" w:rsidRDefault="00D23AE2" w:rsidP="00D23AE2">
      <w:pPr>
        <w:pStyle w:val="SectionBody"/>
        <w:rPr>
          <w:color w:val="auto"/>
          <w:u w:val="single"/>
        </w:rPr>
      </w:pPr>
      <w:r w:rsidRPr="00CB36E7">
        <w:rPr>
          <w:color w:val="auto"/>
          <w:u w:val="single"/>
        </w:rPr>
        <w:t>(2) The application requirements for a Special Business Incubator Permit for commercial growers;</w:t>
      </w:r>
    </w:p>
    <w:p w14:paraId="0DD27D91" w14:textId="05F4286D" w:rsidR="00D23AE2" w:rsidRPr="00CB36E7" w:rsidRDefault="00D23AE2" w:rsidP="00D23AE2">
      <w:pPr>
        <w:pStyle w:val="SectionBody"/>
        <w:rPr>
          <w:color w:val="auto"/>
          <w:u w:val="single"/>
        </w:rPr>
      </w:pPr>
      <w:r w:rsidRPr="00CB36E7">
        <w:rPr>
          <w:color w:val="auto"/>
          <w:u w:val="single"/>
        </w:rPr>
        <w:t>(3) The application requirements for a Resident Incubator Permit for individual cultivation;</w:t>
      </w:r>
    </w:p>
    <w:p w14:paraId="5F27D7F9" w14:textId="138980B3" w:rsidR="00D23AE2" w:rsidRPr="00CB36E7" w:rsidRDefault="00D23AE2" w:rsidP="00D23AE2">
      <w:pPr>
        <w:pStyle w:val="SectionBody"/>
        <w:rPr>
          <w:color w:val="auto"/>
          <w:u w:val="single"/>
        </w:rPr>
      </w:pPr>
      <w:r w:rsidRPr="00CB36E7">
        <w:rPr>
          <w:color w:val="auto"/>
          <w:u w:val="single"/>
        </w:rPr>
        <w:t xml:space="preserve">(4) Testing requirements for the CBD and THC potency content of each strain, including provisions for research and development of strains and varieties that can exceed the thresholds specified in </w:t>
      </w:r>
      <w:hyperlink r:id="rId22" w:history="1">
        <w:r w:rsidRPr="00CB36E7">
          <w:rPr>
            <w:rStyle w:val="Hyperlink"/>
            <w:color w:val="auto"/>
          </w:rPr>
          <w:t>§19-12E-1</w:t>
        </w:r>
      </w:hyperlink>
      <w:r w:rsidRPr="00CB36E7">
        <w:rPr>
          <w:color w:val="auto"/>
          <w:u w:val="single"/>
        </w:rPr>
        <w:t xml:space="preserve"> </w:t>
      </w:r>
      <w:r w:rsidRPr="00CB36E7">
        <w:rPr>
          <w:i/>
          <w:iCs/>
          <w:color w:val="auto"/>
          <w:u w:val="single"/>
        </w:rPr>
        <w:t>et seq.</w:t>
      </w:r>
      <w:r w:rsidRPr="00CB36E7">
        <w:rPr>
          <w:color w:val="auto"/>
          <w:u w:val="single"/>
        </w:rPr>
        <w:t xml:space="preserve">, of this code; </w:t>
      </w:r>
    </w:p>
    <w:p w14:paraId="1695636C" w14:textId="1AC26CC6" w:rsidR="00D23AE2" w:rsidRPr="00CB36E7" w:rsidRDefault="00D23AE2" w:rsidP="00D23AE2">
      <w:pPr>
        <w:pStyle w:val="SectionBody"/>
        <w:rPr>
          <w:color w:val="auto"/>
          <w:u w:val="single"/>
        </w:rPr>
      </w:pPr>
      <w:r w:rsidRPr="00CB36E7">
        <w:rPr>
          <w:color w:val="auto"/>
          <w:u w:val="single"/>
        </w:rPr>
        <w:t>(5) Testing requirements for pesticides, heavy metals</w:t>
      </w:r>
      <w:r w:rsidR="00062191" w:rsidRPr="00CB36E7">
        <w:rPr>
          <w:color w:val="auto"/>
          <w:u w:val="single"/>
        </w:rPr>
        <w:t>,</w:t>
      </w:r>
      <w:r w:rsidRPr="00CB36E7">
        <w:rPr>
          <w:color w:val="auto"/>
          <w:u w:val="single"/>
        </w:rPr>
        <w:t xml:space="preserve"> and other health factors deemed appropriate by the commissioner; </w:t>
      </w:r>
    </w:p>
    <w:p w14:paraId="7C13D24A" w14:textId="4E136F95" w:rsidR="00D23AE2" w:rsidRPr="00CB36E7" w:rsidRDefault="00D23AE2" w:rsidP="00D23AE2">
      <w:pPr>
        <w:pStyle w:val="SectionBody"/>
        <w:rPr>
          <w:color w:val="auto"/>
          <w:u w:val="single"/>
        </w:rPr>
      </w:pPr>
      <w:r w:rsidRPr="00CB36E7">
        <w:rPr>
          <w:color w:val="auto"/>
          <w:u w:val="single"/>
        </w:rPr>
        <w:t>(6) Provisions for preventing diversion of any product or by</w:t>
      </w:r>
      <w:r w:rsidR="006241A6" w:rsidRPr="00CB36E7">
        <w:rPr>
          <w:color w:val="auto"/>
          <w:u w:val="single"/>
        </w:rPr>
        <w:t>-</w:t>
      </w:r>
      <w:r w:rsidRPr="00CB36E7">
        <w:rPr>
          <w:color w:val="auto"/>
          <w:u w:val="single"/>
        </w:rPr>
        <w:t xml:space="preserve">product of cannabis as an authorized activity pursuant to the provisions of this section; and   </w:t>
      </w:r>
    </w:p>
    <w:p w14:paraId="1F775998" w14:textId="57178BA5" w:rsidR="00D23AE2" w:rsidRPr="00CB36E7" w:rsidRDefault="00D23AE2" w:rsidP="00D23AE2">
      <w:pPr>
        <w:pStyle w:val="SectionBody"/>
        <w:rPr>
          <w:color w:val="auto"/>
          <w:u w:val="single"/>
        </w:rPr>
      </w:pPr>
      <w:r w:rsidRPr="00CB36E7">
        <w:rPr>
          <w:color w:val="auto"/>
          <w:u w:val="single"/>
        </w:rPr>
        <w:t>(7) Security measures for special incubator permittees.</w:t>
      </w:r>
    </w:p>
    <w:p w14:paraId="40B4E7AC" w14:textId="77777777" w:rsidR="00D23AE2" w:rsidRPr="00CB36E7" w:rsidRDefault="00D23AE2" w:rsidP="00D23AE2">
      <w:pPr>
        <w:pStyle w:val="SectionBody"/>
        <w:rPr>
          <w:color w:val="auto"/>
          <w:u w:val="single"/>
        </w:rPr>
      </w:pPr>
      <w:r w:rsidRPr="00CB36E7">
        <w:rPr>
          <w:color w:val="auto"/>
          <w:u w:val="single"/>
        </w:rPr>
        <w:t>(d) Permittees in substantial compliance with the provisions of this section promoting West Virginia industrial hemp and medical cannabis seed development and certification may not be subject to civil asset forfeiture under any provision of this code.</w:t>
      </w:r>
    </w:p>
    <w:p w14:paraId="0B8E90A9" w14:textId="700079E2" w:rsidR="00D23AE2" w:rsidRPr="00CB36E7" w:rsidRDefault="00D23AE2" w:rsidP="00D23AE2">
      <w:pPr>
        <w:pStyle w:val="SectionBody"/>
        <w:rPr>
          <w:color w:val="auto"/>
          <w:u w:val="single"/>
        </w:rPr>
      </w:pPr>
      <w:r w:rsidRPr="00CB36E7">
        <w:rPr>
          <w:color w:val="auto"/>
          <w:u w:val="single"/>
        </w:rPr>
        <w:t xml:space="preserve">(e) The commissioner may issue a special incubator permit for seed research and development conducted by any institution of education in this state. </w:t>
      </w:r>
    </w:p>
    <w:p w14:paraId="5D50D553" w14:textId="57F511CD" w:rsidR="00D23AE2" w:rsidRPr="00CB36E7" w:rsidRDefault="00D23AE2" w:rsidP="00D23AE2">
      <w:pPr>
        <w:pStyle w:val="ChapterHeading"/>
        <w:rPr>
          <w:color w:val="auto"/>
        </w:rPr>
      </w:pPr>
      <w:r w:rsidRPr="00CB36E7">
        <w:rPr>
          <w:color w:val="auto"/>
        </w:rPr>
        <w:t>Chapter 60A. uniform controlled substances act.</w:t>
      </w:r>
    </w:p>
    <w:p w14:paraId="6FB8D2B7" w14:textId="1A62B3C3" w:rsidR="00D23AE2" w:rsidRPr="00CB36E7" w:rsidRDefault="00D23AE2" w:rsidP="00D23AE2">
      <w:pPr>
        <w:pStyle w:val="ArticleHeading"/>
        <w:rPr>
          <w:color w:val="auto"/>
        </w:rPr>
      </w:pPr>
      <w:r w:rsidRPr="00CB36E7">
        <w:rPr>
          <w:color w:val="auto"/>
        </w:rPr>
        <w:t>Article 2. standards and schedules.</w:t>
      </w:r>
    </w:p>
    <w:p w14:paraId="513D14CF" w14:textId="77777777" w:rsidR="00D23AE2" w:rsidRPr="00CB36E7" w:rsidRDefault="00D23AE2" w:rsidP="00D23AE2">
      <w:pPr>
        <w:pStyle w:val="SectionHeading"/>
        <w:rPr>
          <w:color w:val="auto"/>
        </w:rPr>
      </w:pPr>
      <w:r w:rsidRPr="00CB36E7">
        <w:rPr>
          <w:color w:val="auto"/>
        </w:rPr>
        <w:t>§60A-2-204. Schedule I.</w:t>
      </w:r>
    </w:p>
    <w:p w14:paraId="2F541720" w14:textId="77777777" w:rsidR="00D23AE2" w:rsidRPr="00CB36E7" w:rsidRDefault="00D23AE2" w:rsidP="00D23AE2">
      <w:pPr>
        <w:ind w:left="720" w:hanging="720"/>
        <w:jc w:val="both"/>
        <w:outlineLvl w:val="3"/>
        <w:rPr>
          <w:rFonts w:eastAsia="Calibri" w:cs="Arial"/>
          <w:b/>
          <w:color w:val="auto"/>
        </w:rPr>
        <w:sectPr w:rsidR="00D23AE2" w:rsidRPr="00CB36E7" w:rsidSect="00597B4A">
          <w:type w:val="continuous"/>
          <w:pgSz w:w="12240" w:h="15840"/>
          <w:pgMar w:top="1440" w:right="1440" w:bottom="1440" w:left="1440" w:header="720" w:footer="720" w:gutter="0"/>
          <w:lnNumType w:countBy="1" w:restart="newSection"/>
          <w:cols w:space="720"/>
          <w:docGrid w:linePitch="360"/>
        </w:sectPr>
      </w:pPr>
    </w:p>
    <w:p w14:paraId="4807FCDE" w14:textId="77777777" w:rsidR="00D23AE2" w:rsidRPr="00CB36E7" w:rsidRDefault="00D23AE2" w:rsidP="00D23AE2">
      <w:pPr>
        <w:pStyle w:val="SectionBody"/>
        <w:rPr>
          <w:color w:val="auto"/>
        </w:rPr>
      </w:pPr>
      <w:r w:rsidRPr="00CB36E7">
        <w:rPr>
          <w:color w:val="auto"/>
        </w:rPr>
        <w:t>(a) Schedule I shall consist of the drugs and other substances, by whatever official name, common or usual name, chemical name, or brand name designated, listed in this section including their isomers, esters, ethers, salts and salts of isomers, esters and ethers, whenever the existence of such isomers, esters, ethers and salts is possible within the specific chemical designation.</w:t>
      </w:r>
    </w:p>
    <w:p w14:paraId="757CAD1B" w14:textId="77777777" w:rsidR="00D23AE2" w:rsidRPr="00CB36E7" w:rsidRDefault="00D23AE2" w:rsidP="00D23AE2">
      <w:pPr>
        <w:pStyle w:val="SectionBody"/>
        <w:rPr>
          <w:color w:val="auto"/>
        </w:rPr>
      </w:pPr>
      <w:r w:rsidRPr="00CB36E7">
        <w:rPr>
          <w:color w:val="auto"/>
        </w:rPr>
        <w:t xml:space="preserve">(b) Opiates. </w:t>
      </w:r>
    </w:p>
    <w:p w14:paraId="4B09EA8E" w14:textId="77777777" w:rsidR="00D23AE2" w:rsidRPr="00CB36E7" w:rsidRDefault="00D23AE2" w:rsidP="00D23AE2">
      <w:pPr>
        <w:pStyle w:val="SectionBody"/>
        <w:rPr>
          <w:color w:val="auto"/>
        </w:rPr>
      </w:pPr>
      <w:r w:rsidRPr="00CB36E7">
        <w:rPr>
          <w:color w:val="auto"/>
        </w:rPr>
        <w:t>Acetyl-alpha-methylfentanyl (N-[1-(1-methyl-2-phenethyl) -4-piperidinyl]—phenylacetamide);</w:t>
      </w:r>
    </w:p>
    <w:p w14:paraId="56782C44" w14:textId="77777777" w:rsidR="00D23AE2" w:rsidRPr="00CB36E7" w:rsidRDefault="00D23AE2" w:rsidP="00D23AE2">
      <w:pPr>
        <w:pStyle w:val="SectionBody"/>
        <w:rPr>
          <w:color w:val="auto"/>
        </w:rPr>
      </w:pPr>
      <w:r w:rsidRPr="00CB36E7">
        <w:rPr>
          <w:color w:val="auto"/>
        </w:rPr>
        <w:t>Acetylmethadol;</w:t>
      </w:r>
    </w:p>
    <w:p w14:paraId="5B470F02" w14:textId="77777777" w:rsidR="00D23AE2" w:rsidRPr="00CB36E7" w:rsidRDefault="00D23AE2" w:rsidP="00D23AE2">
      <w:pPr>
        <w:pStyle w:val="SectionBody"/>
        <w:rPr>
          <w:color w:val="auto"/>
        </w:rPr>
      </w:pPr>
      <w:r w:rsidRPr="00CB36E7">
        <w:rPr>
          <w:color w:val="auto"/>
        </w:rPr>
        <w:t>Allylprodine;</w:t>
      </w:r>
    </w:p>
    <w:p w14:paraId="5017A58E" w14:textId="77777777" w:rsidR="00D23AE2" w:rsidRPr="00CB36E7" w:rsidRDefault="00D23AE2" w:rsidP="00D23AE2">
      <w:pPr>
        <w:pStyle w:val="SectionBody"/>
        <w:rPr>
          <w:color w:val="auto"/>
        </w:rPr>
      </w:pPr>
      <w:r w:rsidRPr="00CB36E7">
        <w:rPr>
          <w:color w:val="auto"/>
        </w:rPr>
        <w:t>Alphacetylmethadol (except levoalphacetylmethadol also known as levo-alpha-acetylmethadol, levomethadyl acetate, or LAAM);</w:t>
      </w:r>
    </w:p>
    <w:p w14:paraId="36370CA8" w14:textId="77777777" w:rsidR="00D23AE2" w:rsidRPr="00CB36E7" w:rsidRDefault="00D23AE2" w:rsidP="00D23AE2">
      <w:pPr>
        <w:pStyle w:val="SectionBody"/>
        <w:rPr>
          <w:color w:val="auto"/>
        </w:rPr>
      </w:pPr>
      <w:r w:rsidRPr="00CB36E7">
        <w:rPr>
          <w:color w:val="auto"/>
        </w:rPr>
        <w:t>Alphameprodine;</w:t>
      </w:r>
    </w:p>
    <w:p w14:paraId="78ED5B39" w14:textId="77777777" w:rsidR="00D23AE2" w:rsidRPr="00CB36E7" w:rsidRDefault="00D23AE2" w:rsidP="00D23AE2">
      <w:pPr>
        <w:pStyle w:val="SectionBody"/>
        <w:rPr>
          <w:color w:val="auto"/>
        </w:rPr>
      </w:pPr>
      <w:r w:rsidRPr="00CB36E7">
        <w:rPr>
          <w:color w:val="auto"/>
        </w:rPr>
        <w:t>Alphamethadol;</w:t>
      </w:r>
    </w:p>
    <w:p w14:paraId="44D1A3E0" w14:textId="77777777" w:rsidR="00D23AE2" w:rsidRPr="00CB36E7" w:rsidRDefault="00D23AE2" w:rsidP="00D23AE2">
      <w:pPr>
        <w:pStyle w:val="SectionBody"/>
        <w:rPr>
          <w:color w:val="auto"/>
        </w:rPr>
      </w:pPr>
      <w:r w:rsidRPr="00CB36E7">
        <w:rPr>
          <w:color w:val="auto"/>
        </w:rPr>
        <w:t>Alpha-methylfentanyl (N-[1-(alpha-methyl-beta-phenyl) ethyl-4-piperidyl] propionanilide; 1-(1-methyl-2-phenylethyl)-4-(( propanilido) piperidine);</w:t>
      </w:r>
    </w:p>
    <w:p w14:paraId="3988A01E" w14:textId="77777777" w:rsidR="00D23AE2" w:rsidRPr="00CB36E7" w:rsidRDefault="00D23AE2" w:rsidP="00D23AE2">
      <w:pPr>
        <w:pStyle w:val="SectionBody"/>
        <w:rPr>
          <w:color w:val="auto"/>
        </w:rPr>
      </w:pPr>
      <w:r w:rsidRPr="00CB36E7">
        <w:rPr>
          <w:color w:val="auto"/>
        </w:rPr>
        <w:t>Alpha-methylthiofentanyl (N-[1-methyl-2-(2-thienyl) ethyl- 4-piperidinyl]—phenylpropanamide);</w:t>
      </w:r>
    </w:p>
    <w:p w14:paraId="49736D46" w14:textId="77777777" w:rsidR="00D23AE2" w:rsidRPr="00CB36E7" w:rsidRDefault="00D23AE2" w:rsidP="00D23AE2">
      <w:pPr>
        <w:pStyle w:val="SectionBody"/>
        <w:rPr>
          <w:color w:val="auto"/>
        </w:rPr>
      </w:pPr>
      <w:r w:rsidRPr="00CB36E7">
        <w:rPr>
          <w:color w:val="auto"/>
        </w:rPr>
        <w:t>Benzethidine;</w:t>
      </w:r>
    </w:p>
    <w:p w14:paraId="6C33F01E" w14:textId="77777777" w:rsidR="00D23AE2" w:rsidRPr="00CB36E7" w:rsidRDefault="00D23AE2" w:rsidP="00D23AE2">
      <w:pPr>
        <w:pStyle w:val="SectionBody"/>
        <w:rPr>
          <w:color w:val="auto"/>
        </w:rPr>
      </w:pPr>
      <w:r w:rsidRPr="00CB36E7">
        <w:rPr>
          <w:color w:val="auto"/>
        </w:rPr>
        <w:t>Betacetylmethadol;</w:t>
      </w:r>
    </w:p>
    <w:p w14:paraId="1F8F9900" w14:textId="77777777" w:rsidR="00D23AE2" w:rsidRPr="00CB36E7" w:rsidRDefault="00D23AE2" w:rsidP="00D23AE2">
      <w:pPr>
        <w:pStyle w:val="SectionBody"/>
        <w:rPr>
          <w:color w:val="auto"/>
        </w:rPr>
      </w:pPr>
      <w:r w:rsidRPr="00CB36E7">
        <w:rPr>
          <w:color w:val="auto"/>
        </w:rPr>
        <w:t>Beta-hydroxyfentanyl (N-[1-(2-hydroxy-2-phenethyl) -4- piperidinyl]-N-phenylpropanamide);</w:t>
      </w:r>
    </w:p>
    <w:p w14:paraId="62ED5044" w14:textId="77777777" w:rsidR="00D23AE2" w:rsidRPr="00CB36E7" w:rsidRDefault="00D23AE2" w:rsidP="00D23AE2">
      <w:pPr>
        <w:pStyle w:val="SectionBody"/>
        <w:rPr>
          <w:color w:val="auto"/>
        </w:rPr>
      </w:pPr>
      <w:r w:rsidRPr="00CB36E7">
        <w:rPr>
          <w:color w:val="auto"/>
        </w:rPr>
        <w:t>Beta-hydroxy-3-methylfentanyl (other name: N-[1-(2- hydroxy-2-phenethyl)-3-methyl-4-piperidinyl]-N-phenylpropanamide);</w:t>
      </w:r>
    </w:p>
    <w:p w14:paraId="452D348B" w14:textId="77777777" w:rsidR="00D23AE2" w:rsidRPr="00CB36E7" w:rsidRDefault="00D23AE2" w:rsidP="00D23AE2">
      <w:pPr>
        <w:pStyle w:val="SectionBody"/>
        <w:rPr>
          <w:color w:val="auto"/>
        </w:rPr>
      </w:pPr>
      <w:r w:rsidRPr="00CB36E7">
        <w:rPr>
          <w:color w:val="auto"/>
        </w:rPr>
        <w:t>Betameprodine;</w:t>
      </w:r>
    </w:p>
    <w:p w14:paraId="72458B4A" w14:textId="77777777" w:rsidR="00D23AE2" w:rsidRPr="00CB36E7" w:rsidRDefault="00D23AE2" w:rsidP="00D23AE2">
      <w:pPr>
        <w:pStyle w:val="SectionBody"/>
        <w:rPr>
          <w:color w:val="auto"/>
        </w:rPr>
      </w:pPr>
      <w:r w:rsidRPr="00CB36E7">
        <w:rPr>
          <w:color w:val="auto"/>
        </w:rPr>
        <w:t>Betamethadol;</w:t>
      </w:r>
    </w:p>
    <w:p w14:paraId="70FD8B11" w14:textId="77777777" w:rsidR="00D23AE2" w:rsidRPr="00CB36E7" w:rsidRDefault="00D23AE2" w:rsidP="00D23AE2">
      <w:pPr>
        <w:pStyle w:val="SectionBody"/>
        <w:rPr>
          <w:color w:val="auto"/>
        </w:rPr>
      </w:pPr>
      <w:r w:rsidRPr="00CB36E7">
        <w:rPr>
          <w:color w:val="auto"/>
        </w:rPr>
        <w:t>Betaprodine;</w:t>
      </w:r>
    </w:p>
    <w:p w14:paraId="49CD0EAD" w14:textId="77777777" w:rsidR="00D23AE2" w:rsidRPr="00CB36E7" w:rsidRDefault="00D23AE2" w:rsidP="00D23AE2">
      <w:pPr>
        <w:pStyle w:val="SectionBody"/>
        <w:rPr>
          <w:color w:val="auto"/>
        </w:rPr>
      </w:pPr>
      <w:r w:rsidRPr="00CB36E7">
        <w:rPr>
          <w:color w:val="auto"/>
        </w:rPr>
        <w:t>Clonitazene;</w:t>
      </w:r>
    </w:p>
    <w:p w14:paraId="5AB8D44B" w14:textId="77777777" w:rsidR="00D23AE2" w:rsidRPr="00CB36E7" w:rsidRDefault="00D23AE2" w:rsidP="00D23AE2">
      <w:pPr>
        <w:pStyle w:val="SectionBody"/>
        <w:rPr>
          <w:color w:val="auto"/>
        </w:rPr>
      </w:pPr>
      <w:r w:rsidRPr="00CB36E7">
        <w:rPr>
          <w:color w:val="auto"/>
        </w:rPr>
        <w:t>Dextromoramide;</w:t>
      </w:r>
    </w:p>
    <w:p w14:paraId="7FB52C17" w14:textId="77777777" w:rsidR="00D23AE2" w:rsidRPr="00CB36E7" w:rsidRDefault="00D23AE2" w:rsidP="00D23AE2">
      <w:pPr>
        <w:pStyle w:val="SectionBody"/>
        <w:rPr>
          <w:color w:val="auto"/>
        </w:rPr>
      </w:pPr>
      <w:r w:rsidRPr="00CB36E7">
        <w:rPr>
          <w:color w:val="auto"/>
        </w:rPr>
        <w:t>Diampromide;</w:t>
      </w:r>
    </w:p>
    <w:p w14:paraId="64696F4E" w14:textId="77777777" w:rsidR="00D23AE2" w:rsidRPr="00CB36E7" w:rsidRDefault="00D23AE2" w:rsidP="00D23AE2">
      <w:pPr>
        <w:pStyle w:val="SectionBody"/>
        <w:rPr>
          <w:color w:val="auto"/>
        </w:rPr>
      </w:pPr>
      <w:r w:rsidRPr="00CB36E7">
        <w:rPr>
          <w:color w:val="auto"/>
        </w:rPr>
        <w:t>Diethylthiambutene;</w:t>
      </w:r>
    </w:p>
    <w:p w14:paraId="3BDFF467" w14:textId="77777777" w:rsidR="00D23AE2" w:rsidRPr="00CB36E7" w:rsidRDefault="00D23AE2" w:rsidP="00D23AE2">
      <w:pPr>
        <w:pStyle w:val="SectionBody"/>
        <w:rPr>
          <w:color w:val="auto"/>
        </w:rPr>
      </w:pPr>
      <w:r w:rsidRPr="00CB36E7">
        <w:rPr>
          <w:color w:val="auto"/>
        </w:rPr>
        <w:t>Difenoxin;</w:t>
      </w:r>
    </w:p>
    <w:p w14:paraId="19AFF0EE" w14:textId="77777777" w:rsidR="00D23AE2" w:rsidRPr="00CB36E7" w:rsidRDefault="00D23AE2" w:rsidP="00D23AE2">
      <w:pPr>
        <w:pStyle w:val="SectionBody"/>
        <w:rPr>
          <w:color w:val="auto"/>
        </w:rPr>
      </w:pPr>
      <w:r w:rsidRPr="00CB36E7">
        <w:rPr>
          <w:color w:val="auto"/>
        </w:rPr>
        <w:t>Dimenoxadol;</w:t>
      </w:r>
    </w:p>
    <w:p w14:paraId="0DBAA851" w14:textId="77777777" w:rsidR="00D23AE2" w:rsidRPr="00CB36E7" w:rsidRDefault="00D23AE2" w:rsidP="00D23AE2">
      <w:pPr>
        <w:pStyle w:val="SectionBody"/>
        <w:rPr>
          <w:color w:val="auto"/>
        </w:rPr>
      </w:pPr>
      <w:r w:rsidRPr="00CB36E7">
        <w:rPr>
          <w:color w:val="auto"/>
        </w:rPr>
        <w:t>Dimepheptanol;</w:t>
      </w:r>
    </w:p>
    <w:p w14:paraId="4CD7D456" w14:textId="77777777" w:rsidR="00D23AE2" w:rsidRPr="00CB36E7" w:rsidRDefault="00D23AE2" w:rsidP="00D23AE2">
      <w:pPr>
        <w:pStyle w:val="SectionBody"/>
        <w:rPr>
          <w:color w:val="auto"/>
        </w:rPr>
      </w:pPr>
      <w:r w:rsidRPr="00CB36E7">
        <w:rPr>
          <w:color w:val="auto"/>
        </w:rPr>
        <w:t>Dimethylthiambutene;</w:t>
      </w:r>
    </w:p>
    <w:p w14:paraId="0EF9C7D4" w14:textId="77777777" w:rsidR="00D23AE2" w:rsidRPr="00CB36E7" w:rsidRDefault="00D23AE2" w:rsidP="00D23AE2">
      <w:pPr>
        <w:pStyle w:val="SectionBody"/>
        <w:rPr>
          <w:color w:val="auto"/>
        </w:rPr>
      </w:pPr>
      <w:r w:rsidRPr="00CB36E7">
        <w:rPr>
          <w:color w:val="auto"/>
        </w:rPr>
        <w:t>Dioxaphetyl butyrate;</w:t>
      </w:r>
    </w:p>
    <w:p w14:paraId="1F73C8AA" w14:textId="77777777" w:rsidR="00D23AE2" w:rsidRPr="00CB36E7" w:rsidRDefault="00D23AE2" w:rsidP="00D23AE2">
      <w:pPr>
        <w:pStyle w:val="SectionBody"/>
        <w:rPr>
          <w:color w:val="auto"/>
        </w:rPr>
      </w:pPr>
      <w:r w:rsidRPr="00CB36E7">
        <w:rPr>
          <w:color w:val="auto"/>
        </w:rPr>
        <w:t>Dipipanone;</w:t>
      </w:r>
    </w:p>
    <w:p w14:paraId="37E5E186" w14:textId="77777777" w:rsidR="00D23AE2" w:rsidRPr="00CB36E7" w:rsidRDefault="00D23AE2" w:rsidP="00D23AE2">
      <w:pPr>
        <w:pStyle w:val="SectionBody"/>
        <w:rPr>
          <w:color w:val="auto"/>
        </w:rPr>
      </w:pPr>
      <w:r w:rsidRPr="00CB36E7">
        <w:rPr>
          <w:color w:val="auto"/>
        </w:rPr>
        <w:t>Ethylmethylthiambutene;</w:t>
      </w:r>
    </w:p>
    <w:p w14:paraId="09099B43" w14:textId="77777777" w:rsidR="00D23AE2" w:rsidRPr="00CB36E7" w:rsidRDefault="00D23AE2" w:rsidP="00D23AE2">
      <w:pPr>
        <w:pStyle w:val="SectionBody"/>
        <w:rPr>
          <w:color w:val="auto"/>
        </w:rPr>
      </w:pPr>
      <w:r w:rsidRPr="00CB36E7">
        <w:rPr>
          <w:color w:val="auto"/>
        </w:rPr>
        <w:t>Etonitazene;</w:t>
      </w:r>
    </w:p>
    <w:p w14:paraId="50961B0D" w14:textId="77777777" w:rsidR="00D23AE2" w:rsidRPr="00CB36E7" w:rsidRDefault="00D23AE2" w:rsidP="00D23AE2">
      <w:pPr>
        <w:pStyle w:val="SectionBody"/>
        <w:rPr>
          <w:color w:val="auto"/>
        </w:rPr>
      </w:pPr>
      <w:r w:rsidRPr="00CB36E7">
        <w:rPr>
          <w:color w:val="auto"/>
        </w:rPr>
        <w:t>Etoxeridine;</w:t>
      </w:r>
    </w:p>
    <w:p w14:paraId="2998A707" w14:textId="77777777" w:rsidR="00D23AE2" w:rsidRPr="00CB36E7" w:rsidRDefault="00D23AE2" w:rsidP="00D23AE2">
      <w:pPr>
        <w:pStyle w:val="SectionBody"/>
        <w:rPr>
          <w:color w:val="auto"/>
        </w:rPr>
      </w:pPr>
      <w:r w:rsidRPr="00CB36E7">
        <w:rPr>
          <w:color w:val="auto"/>
        </w:rPr>
        <w:t>Furethidine;</w:t>
      </w:r>
    </w:p>
    <w:p w14:paraId="604C8132" w14:textId="77777777" w:rsidR="00D23AE2" w:rsidRPr="00CB36E7" w:rsidRDefault="00D23AE2" w:rsidP="00D23AE2">
      <w:pPr>
        <w:pStyle w:val="SectionBody"/>
        <w:rPr>
          <w:color w:val="auto"/>
        </w:rPr>
      </w:pPr>
      <w:r w:rsidRPr="00CB36E7">
        <w:rPr>
          <w:color w:val="auto"/>
        </w:rPr>
        <w:t>Hydroxypethidine;</w:t>
      </w:r>
    </w:p>
    <w:p w14:paraId="72054A34" w14:textId="77777777" w:rsidR="00D23AE2" w:rsidRPr="00CB36E7" w:rsidRDefault="00D23AE2" w:rsidP="00D23AE2">
      <w:pPr>
        <w:pStyle w:val="SectionBody"/>
        <w:rPr>
          <w:color w:val="auto"/>
        </w:rPr>
      </w:pPr>
      <w:r w:rsidRPr="00CB36E7">
        <w:rPr>
          <w:color w:val="auto"/>
        </w:rPr>
        <w:t>Ketobemidone;</w:t>
      </w:r>
    </w:p>
    <w:p w14:paraId="4FFCB46F" w14:textId="77777777" w:rsidR="00D23AE2" w:rsidRPr="00CB36E7" w:rsidRDefault="00D23AE2" w:rsidP="00D23AE2">
      <w:pPr>
        <w:pStyle w:val="SectionBody"/>
        <w:rPr>
          <w:color w:val="auto"/>
        </w:rPr>
      </w:pPr>
      <w:r w:rsidRPr="00CB36E7">
        <w:rPr>
          <w:color w:val="auto"/>
        </w:rPr>
        <w:t>Levomoramide;</w:t>
      </w:r>
    </w:p>
    <w:p w14:paraId="2CA2F6CB" w14:textId="77777777" w:rsidR="00D23AE2" w:rsidRPr="00CB36E7" w:rsidRDefault="00D23AE2" w:rsidP="00D23AE2">
      <w:pPr>
        <w:pStyle w:val="SectionBody"/>
        <w:rPr>
          <w:color w:val="auto"/>
        </w:rPr>
      </w:pPr>
      <w:r w:rsidRPr="00CB36E7">
        <w:rPr>
          <w:color w:val="auto"/>
        </w:rPr>
        <w:t>Levophenacylmorphan;</w:t>
      </w:r>
    </w:p>
    <w:p w14:paraId="02E295E1" w14:textId="77777777" w:rsidR="00D23AE2" w:rsidRPr="00CB36E7" w:rsidRDefault="00D23AE2" w:rsidP="00D23AE2">
      <w:pPr>
        <w:pStyle w:val="SectionBody"/>
        <w:rPr>
          <w:color w:val="auto"/>
        </w:rPr>
      </w:pPr>
      <w:r w:rsidRPr="00CB36E7">
        <w:rPr>
          <w:color w:val="auto"/>
        </w:rPr>
        <w:t>3-Methylfentanyl (N-[3-methyl-1-(2-phenylethyl)-4- piperidyl]-N-phenylpropanamide);</w:t>
      </w:r>
    </w:p>
    <w:p w14:paraId="499C7AD5" w14:textId="77777777" w:rsidR="00D23AE2" w:rsidRPr="00CB36E7" w:rsidRDefault="00D23AE2" w:rsidP="00D23AE2">
      <w:pPr>
        <w:pStyle w:val="SectionBody"/>
        <w:rPr>
          <w:color w:val="auto"/>
        </w:rPr>
      </w:pPr>
      <w:r w:rsidRPr="00CB36E7">
        <w:rPr>
          <w:color w:val="auto"/>
        </w:rPr>
        <w:t>3-methylthiofentanyl (N-[3-methyl-1-(2-thienyl) ethyl-4- piperidinyl]—phenylpropanamide);</w:t>
      </w:r>
    </w:p>
    <w:p w14:paraId="132109A9" w14:textId="77777777" w:rsidR="00D23AE2" w:rsidRPr="00CB36E7" w:rsidRDefault="00D23AE2" w:rsidP="00D23AE2">
      <w:pPr>
        <w:pStyle w:val="SectionBody"/>
        <w:rPr>
          <w:color w:val="auto"/>
        </w:rPr>
      </w:pPr>
      <w:r w:rsidRPr="00CB36E7">
        <w:rPr>
          <w:color w:val="auto"/>
        </w:rPr>
        <w:t>Morpheridine;</w:t>
      </w:r>
    </w:p>
    <w:p w14:paraId="757C5F6C" w14:textId="77777777" w:rsidR="00D23AE2" w:rsidRPr="00CB36E7" w:rsidRDefault="00D23AE2" w:rsidP="00D23AE2">
      <w:pPr>
        <w:pStyle w:val="SectionBody"/>
        <w:rPr>
          <w:color w:val="auto"/>
        </w:rPr>
      </w:pPr>
      <w:r w:rsidRPr="00CB36E7">
        <w:rPr>
          <w:color w:val="auto"/>
        </w:rPr>
        <w:t>MPPP (1-methyl-4-phenyl-4-propionoxypiperidine);</w:t>
      </w:r>
    </w:p>
    <w:p w14:paraId="3F65B9EE" w14:textId="77777777" w:rsidR="00D23AE2" w:rsidRPr="00CB36E7" w:rsidRDefault="00D23AE2" w:rsidP="00D23AE2">
      <w:pPr>
        <w:pStyle w:val="SectionBody"/>
        <w:rPr>
          <w:color w:val="auto"/>
        </w:rPr>
      </w:pPr>
      <w:r w:rsidRPr="00CB36E7">
        <w:rPr>
          <w:color w:val="auto"/>
        </w:rPr>
        <w:t>Noracymethadol;</w:t>
      </w:r>
    </w:p>
    <w:p w14:paraId="3C9AB781" w14:textId="77777777" w:rsidR="00D23AE2" w:rsidRPr="00CB36E7" w:rsidRDefault="00D23AE2" w:rsidP="00D23AE2">
      <w:pPr>
        <w:pStyle w:val="SectionBody"/>
        <w:rPr>
          <w:color w:val="auto"/>
        </w:rPr>
      </w:pPr>
      <w:r w:rsidRPr="00CB36E7">
        <w:rPr>
          <w:color w:val="auto"/>
        </w:rPr>
        <w:t>Norlevorphanol;</w:t>
      </w:r>
    </w:p>
    <w:p w14:paraId="167E93C0" w14:textId="77777777" w:rsidR="00D23AE2" w:rsidRPr="00CB36E7" w:rsidRDefault="00D23AE2" w:rsidP="00D23AE2">
      <w:pPr>
        <w:pStyle w:val="SectionBody"/>
        <w:rPr>
          <w:color w:val="auto"/>
        </w:rPr>
      </w:pPr>
      <w:r w:rsidRPr="00CB36E7">
        <w:rPr>
          <w:color w:val="auto"/>
        </w:rPr>
        <w:t>Normethadone;</w:t>
      </w:r>
    </w:p>
    <w:p w14:paraId="10F6F5F5" w14:textId="77777777" w:rsidR="00D23AE2" w:rsidRPr="00CB36E7" w:rsidRDefault="00D23AE2" w:rsidP="00D23AE2">
      <w:pPr>
        <w:pStyle w:val="SectionBody"/>
        <w:rPr>
          <w:color w:val="auto"/>
        </w:rPr>
      </w:pPr>
      <w:r w:rsidRPr="00CB36E7">
        <w:rPr>
          <w:color w:val="auto"/>
        </w:rPr>
        <w:t>Norpipanone;</w:t>
      </w:r>
    </w:p>
    <w:p w14:paraId="6D467D3C" w14:textId="77777777" w:rsidR="00D23AE2" w:rsidRPr="00CB36E7" w:rsidRDefault="00D23AE2" w:rsidP="00D23AE2">
      <w:pPr>
        <w:pStyle w:val="SectionBody"/>
        <w:rPr>
          <w:color w:val="auto"/>
        </w:rPr>
      </w:pPr>
      <w:r w:rsidRPr="00CB36E7">
        <w:rPr>
          <w:color w:val="auto"/>
        </w:rPr>
        <w:t>Para-fluorofentanyl (N-(4-fluorophenyl)-N-[1-(2- phenethyl)-4-piperidinyl] propanamide);</w:t>
      </w:r>
    </w:p>
    <w:p w14:paraId="443F60B5" w14:textId="77777777" w:rsidR="00D23AE2" w:rsidRPr="00CB36E7" w:rsidRDefault="00D23AE2" w:rsidP="00D23AE2">
      <w:pPr>
        <w:pStyle w:val="SectionBody"/>
        <w:rPr>
          <w:color w:val="auto"/>
        </w:rPr>
      </w:pPr>
      <w:r w:rsidRPr="00CB36E7">
        <w:rPr>
          <w:color w:val="auto"/>
        </w:rPr>
        <w:t>PEPAP(1-(-2-phenethyl)-4-phenyl-4-acetoxypiperidine);</w:t>
      </w:r>
    </w:p>
    <w:p w14:paraId="4E6DC79C" w14:textId="77777777" w:rsidR="00D23AE2" w:rsidRPr="00CB36E7" w:rsidRDefault="00D23AE2" w:rsidP="00D23AE2">
      <w:pPr>
        <w:pStyle w:val="SectionBody"/>
        <w:rPr>
          <w:color w:val="auto"/>
        </w:rPr>
      </w:pPr>
      <w:r w:rsidRPr="00CB36E7">
        <w:rPr>
          <w:color w:val="auto"/>
        </w:rPr>
        <w:t>Phenadoxone;</w:t>
      </w:r>
    </w:p>
    <w:p w14:paraId="648F8CED" w14:textId="77777777" w:rsidR="00D23AE2" w:rsidRPr="00CB36E7" w:rsidRDefault="00D23AE2" w:rsidP="00D23AE2">
      <w:pPr>
        <w:pStyle w:val="SectionBody"/>
        <w:rPr>
          <w:color w:val="auto"/>
        </w:rPr>
      </w:pPr>
      <w:r w:rsidRPr="00CB36E7">
        <w:rPr>
          <w:color w:val="auto"/>
        </w:rPr>
        <w:t>Phenampromide;</w:t>
      </w:r>
    </w:p>
    <w:p w14:paraId="721E5775" w14:textId="77777777" w:rsidR="00D23AE2" w:rsidRPr="00CB36E7" w:rsidRDefault="00D23AE2" w:rsidP="00D23AE2">
      <w:pPr>
        <w:pStyle w:val="SectionBody"/>
        <w:rPr>
          <w:color w:val="auto"/>
        </w:rPr>
      </w:pPr>
      <w:r w:rsidRPr="00CB36E7">
        <w:rPr>
          <w:color w:val="auto"/>
        </w:rPr>
        <w:t>Phenomorphan;</w:t>
      </w:r>
    </w:p>
    <w:p w14:paraId="110E0AE8" w14:textId="77777777" w:rsidR="00D23AE2" w:rsidRPr="00CB36E7" w:rsidRDefault="00D23AE2" w:rsidP="00D23AE2">
      <w:pPr>
        <w:pStyle w:val="SectionBody"/>
        <w:rPr>
          <w:color w:val="auto"/>
        </w:rPr>
      </w:pPr>
      <w:r w:rsidRPr="00CB36E7">
        <w:rPr>
          <w:color w:val="auto"/>
        </w:rPr>
        <w:t>Phenoperidine;</w:t>
      </w:r>
    </w:p>
    <w:p w14:paraId="62C5333B" w14:textId="77777777" w:rsidR="00D23AE2" w:rsidRPr="00CB36E7" w:rsidRDefault="00D23AE2" w:rsidP="00D23AE2">
      <w:pPr>
        <w:pStyle w:val="SectionBody"/>
        <w:rPr>
          <w:color w:val="auto"/>
        </w:rPr>
      </w:pPr>
      <w:r w:rsidRPr="00CB36E7">
        <w:rPr>
          <w:color w:val="auto"/>
        </w:rPr>
        <w:t>Piritramide;</w:t>
      </w:r>
    </w:p>
    <w:p w14:paraId="424B4D2E" w14:textId="77777777" w:rsidR="00D23AE2" w:rsidRPr="00CB36E7" w:rsidRDefault="00D23AE2" w:rsidP="00D23AE2">
      <w:pPr>
        <w:pStyle w:val="SectionBody"/>
        <w:rPr>
          <w:color w:val="auto"/>
        </w:rPr>
      </w:pPr>
      <w:r w:rsidRPr="00CB36E7">
        <w:rPr>
          <w:color w:val="auto"/>
        </w:rPr>
        <w:t>Proheptazine;</w:t>
      </w:r>
    </w:p>
    <w:p w14:paraId="5DDCA305" w14:textId="77777777" w:rsidR="00D23AE2" w:rsidRPr="00CB36E7" w:rsidRDefault="00D23AE2" w:rsidP="00D23AE2">
      <w:pPr>
        <w:pStyle w:val="SectionBody"/>
        <w:rPr>
          <w:color w:val="auto"/>
        </w:rPr>
      </w:pPr>
      <w:r w:rsidRPr="00CB36E7">
        <w:rPr>
          <w:color w:val="auto"/>
        </w:rPr>
        <w:t>Properidine;</w:t>
      </w:r>
    </w:p>
    <w:p w14:paraId="7466D154" w14:textId="77777777" w:rsidR="00D23AE2" w:rsidRPr="00CB36E7" w:rsidRDefault="00D23AE2" w:rsidP="00D23AE2">
      <w:pPr>
        <w:pStyle w:val="SectionBody"/>
        <w:rPr>
          <w:color w:val="auto"/>
        </w:rPr>
      </w:pPr>
      <w:r w:rsidRPr="00CB36E7">
        <w:rPr>
          <w:color w:val="auto"/>
        </w:rPr>
        <w:t>Propiram;</w:t>
      </w:r>
    </w:p>
    <w:p w14:paraId="27796D8A" w14:textId="77777777" w:rsidR="00D23AE2" w:rsidRPr="00CB36E7" w:rsidRDefault="00D23AE2" w:rsidP="00D23AE2">
      <w:pPr>
        <w:pStyle w:val="SectionBody"/>
        <w:rPr>
          <w:color w:val="auto"/>
        </w:rPr>
      </w:pPr>
      <w:r w:rsidRPr="00CB36E7">
        <w:rPr>
          <w:color w:val="auto"/>
        </w:rPr>
        <w:t>Racemoramide;</w:t>
      </w:r>
    </w:p>
    <w:p w14:paraId="786C21DE" w14:textId="77777777" w:rsidR="00D23AE2" w:rsidRPr="00CB36E7" w:rsidRDefault="00D23AE2" w:rsidP="00D23AE2">
      <w:pPr>
        <w:pStyle w:val="SectionBody"/>
        <w:rPr>
          <w:color w:val="auto"/>
        </w:rPr>
      </w:pPr>
      <w:r w:rsidRPr="00CB36E7">
        <w:rPr>
          <w:color w:val="auto"/>
        </w:rPr>
        <w:t>Thiofentanyl (N-phenyl-N-[1-(2-thienyl)ethyl-4- piperidinyl]-propanamide);</w:t>
      </w:r>
    </w:p>
    <w:p w14:paraId="675C4093" w14:textId="77777777" w:rsidR="00D23AE2" w:rsidRPr="00CB36E7" w:rsidRDefault="00D23AE2" w:rsidP="00D23AE2">
      <w:pPr>
        <w:pStyle w:val="SectionBody"/>
        <w:rPr>
          <w:color w:val="auto"/>
        </w:rPr>
      </w:pPr>
      <w:r w:rsidRPr="00CB36E7">
        <w:rPr>
          <w:color w:val="auto"/>
        </w:rPr>
        <w:t>Tilidine;</w:t>
      </w:r>
    </w:p>
    <w:p w14:paraId="59263C37" w14:textId="77777777" w:rsidR="00D23AE2" w:rsidRPr="00CB36E7" w:rsidRDefault="00D23AE2" w:rsidP="00D23AE2">
      <w:pPr>
        <w:pStyle w:val="SectionBody"/>
        <w:rPr>
          <w:color w:val="auto"/>
        </w:rPr>
      </w:pPr>
      <w:r w:rsidRPr="00CB36E7">
        <w:rPr>
          <w:color w:val="auto"/>
        </w:rPr>
        <w:t>Trimeperidine.</w:t>
      </w:r>
    </w:p>
    <w:p w14:paraId="2AE0EAA4" w14:textId="77777777" w:rsidR="00D23AE2" w:rsidRPr="00CB36E7" w:rsidRDefault="00D23AE2" w:rsidP="00D23AE2">
      <w:pPr>
        <w:pStyle w:val="SectionBody"/>
        <w:rPr>
          <w:color w:val="auto"/>
        </w:rPr>
      </w:pPr>
      <w:r w:rsidRPr="00CB36E7">
        <w:rPr>
          <w:color w:val="auto"/>
        </w:rPr>
        <w:t xml:space="preserve">(c) Opium derivatives: </w:t>
      </w:r>
    </w:p>
    <w:p w14:paraId="11965532" w14:textId="77777777" w:rsidR="00D23AE2" w:rsidRPr="00CB36E7" w:rsidRDefault="00D23AE2" w:rsidP="00D23AE2">
      <w:pPr>
        <w:pStyle w:val="SectionBody"/>
        <w:rPr>
          <w:color w:val="auto"/>
        </w:rPr>
      </w:pPr>
      <w:r w:rsidRPr="00CB36E7">
        <w:rPr>
          <w:color w:val="auto"/>
        </w:rPr>
        <w:t>Acetorphine;</w:t>
      </w:r>
    </w:p>
    <w:p w14:paraId="4F4F1ACE" w14:textId="77777777" w:rsidR="00D23AE2" w:rsidRPr="00CB36E7" w:rsidRDefault="00D23AE2" w:rsidP="00D23AE2">
      <w:pPr>
        <w:pStyle w:val="SectionBody"/>
        <w:rPr>
          <w:color w:val="auto"/>
        </w:rPr>
      </w:pPr>
      <w:r w:rsidRPr="00CB36E7">
        <w:rPr>
          <w:color w:val="auto"/>
        </w:rPr>
        <w:t>Acetyldihydrocodeine;</w:t>
      </w:r>
    </w:p>
    <w:p w14:paraId="28C44128" w14:textId="77777777" w:rsidR="00D23AE2" w:rsidRPr="00CB36E7" w:rsidRDefault="00D23AE2" w:rsidP="00D23AE2">
      <w:pPr>
        <w:pStyle w:val="SectionBody"/>
        <w:rPr>
          <w:color w:val="auto"/>
        </w:rPr>
      </w:pPr>
      <w:r w:rsidRPr="00CB36E7">
        <w:rPr>
          <w:color w:val="auto"/>
        </w:rPr>
        <w:t>Benzylmorphine;</w:t>
      </w:r>
    </w:p>
    <w:p w14:paraId="0C0459BA" w14:textId="77777777" w:rsidR="00D23AE2" w:rsidRPr="00CB36E7" w:rsidRDefault="00D23AE2" w:rsidP="00D23AE2">
      <w:pPr>
        <w:pStyle w:val="SectionBody"/>
        <w:rPr>
          <w:color w:val="auto"/>
        </w:rPr>
      </w:pPr>
      <w:r w:rsidRPr="00CB36E7">
        <w:rPr>
          <w:color w:val="auto"/>
        </w:rPr>
        <w:t>Codeine methylbromide;</w:t>
      </w:r>
    </w:p>
    <w:p w14:paraId="1DF2DEE8" w14:textId="77777777" w:rsidR="00D23AE2" w:rsidRPr="00CB36E7" w:rsidRDefault="00D23AE2" w:rsidP="00D23AE2">
      <w:pPr>
        <w:pStyle w:val="SectionBody"/>
        <w:rPr>
          <w:color w:val="auto"/>
        </w:rPr>
      </w:pPr>
      <w:r w:rsidRPr="00CB36E7">
        <w:rPr>
          <w:color w:val="auto"/>
        </w:rPr>
        <w:t>Codeine-N-Oxide;</w:t>
      </w:r>
    </w:p>
    <w:p w14:paraId="095E35D0" w14:textId="77777777" w:rsidR="00D23AE2" w:rsidRPr="00CB36E7" w:rsidRDefault="00D23AE2" w:rsidP="00D23AE2">
      <w:pPr>
        <w:pStyle w:val="SectionBody"/>
        <w:rPr>
          <w:color w:val="auto"/>
        </w:rPr>
      </w:pPr>
      <w:r w:rsidRPr="00CB36E7">
        <w:rPr>
          <w:color w:val="auto"/>
        </w:rPr>
        <w:t>Cyprenorphine;</w:t>
      </w:r>
    </w:p>
    <w:p w14:paraId="7E4323A2" w14:textId="77777777" w:rsidR="00D23AE2" w:rsidRPr="00CB36E7" w:rsidRDefault="00D23AE2" w:rsidP="00D23AE2">
      <w:pPr>
        <w:pStyle w:val="SectionBody"/>
        <w:rPr>
          <w:color w:val="auto"/>
        </w:rPr>
      </w:pPr>
      <w:r w:rsidRPr="00CB36E7">
        <w:rPr>
          <w:color w:val="auto"/>
        </w:rPr>
        <w:t>Desomorphine;</w:t>
      </w:r>
    </w:p>
    <w:p w14:paraId="70BAEB18" w14:textId="77777777" w:rsidR="00D23AE2" w:rsidRPr="00CB36E7" w:rsidRDefault="00D23AE2" w:rsidP="00D23AE2">
      <w:pPr>
        <w:pStyle w:val="SectionBody"/>
        <w:rPr>
          <w:color w:val="auto"/>
        </w:rPr>
      </w:pPr>
      <w:r w:rsidRPr="00CB36E7">
        <w:rPr>
          <w:color w:val="auto"/>
        </w:rPr>
        <w:t>Dihydromorphine;</w:t>
      </w:r>
    </w:p>
    <w:p w14:paraId="4DD9F1A0" w14:textId="77777777" w:rsidR="00D23AE2" w:rsidRPr="00CB36E7" w:rsidRDefault="00D23AE2" w:rsidP="00D23AE2">
      <w:pPr>
        <w:pStyle w:val="SectionBody"/>
        <w:rPr>
          <w:color w:val="auto"/>
        </w:rPr>
      </w:pPr>
      <w:r w:rsidRPr="00CB36E7">
        <w:rPr>
          <w:color w:val="auto"/>
        </w:rPr>
        <w:t>Drotebanol;</w:t>
      </w:r>
    </w:p>
    <w:p w14:paraId="3D177558" w14:textId="77777777" w:rsidR="00D23AE2" w:rsidRPr="00CB36E7" w:rsidRDefault="00D23AE2" w:rsidP="00D23AE2">
      <w:pPr>
        <w:pStyle w:val="SectionBody"/>
        <w:rPr>
          <w:color w:val="auto"/>
        </w:rPr>
      </w:pPr>
      <w:r w:rsidRPr="00CB36E7">
        <w:rPr>
          <w:color w:val="auto"/>
        </w:rPr>
        <w:t>Etorphine (except HCl Salt);</w:t>
      </w:r>
    </w:p>
    <w:p w14:paraId="47FD923A" w14:textId="77777777" w:rsidR="00D23AE2" w:rsidRPr="00CB36E7" w:rsidRDefault="00D23AE2" w:rsidP="00D23AE2">
      <w:pPr>
        <w:pStyle w:val="SectionBody"/>
        <w:rPr>
          <w:color w:val="auto"/>
        </w:rPr>
      </w:pPr>
      <w:r w:rsidRPr="00CB36E7">
        <w:rPr>
          <w:color w:val="auto"/>
        </w:rPr>
        <w:t>Heroin;</w:t>
      </w:r>
    </w:p>
    <w:p w14:paraId="65DF8C11" w14:textId="77777777" w:rsidR="00D23AE2" w:rsidRPr="00CB36E7" w:rsidRDefault="00D23AE2" w:rsidP="00D23AE2">
      <w:pPr>
        <w:pStyle w:val="SectionBody"/>
        <w:rPr>
          <w:color w:val="auto"/>
        </w:rPr>
      </w:pPr>
      <w:r w:rsidRPr="00CB36E7">
        <w:rPr>
          <w:color w:val="auto"/>
        </w:rPr>
        <w:t>Hydromorphinol;</w:t>
      </w:r>
    </w:p>
    <w:p w14:paraId="4C0D4F94" w14:textId="77777777" w:rsidR="00D23AE2" w:rsidRPr="00CB36E7" w:rsidRDefault="00D23AE2" w:rsidP="00D23AE2">
      <w:pPr>
        <w:pStyle w:val="SectionBody"/>
        <w:rPr>
          <w:color w:val="auto"/>
        </w:rPr>
      </w:pPr>
      <w:r w:rsidRPr="00CB36E7">
        <w:rPr>
          <w:color w:val="auto"/>
        </w:rPr>
        <w:t>Methyldesorphine;</w:t>
      </w:r>
    </w:p>
    <w:p w14:paraId="35B2ADB8" w14:textId="77777777" w:rsidR="00D23AE2" w:rsidRPr="00CB36E7" w:rsidRDefault="00D23AE2" w:rsidP="00D23AE2">
      <w:pPr>
        <w:pStyle w:val="SectionBody"/>
        <w:rPr>
          <w:color w:val="auto"/>
        </w:rPr>
      </w:pPr>
      <w:r w:rsidRPr="00CB36E7">
        <w:rPr>
          <w:color w:val="auto"/>
        </w:rPr>
        <w:t>Methyldihydromorphine;</w:t>
      </w:r>
    </w:p>
    <w:p w14:paraId="22BF343A" w14:textId="77777777" w:rsidR="00D23AE2" w:rsidRPr="00CB36E7" w:rsidRDefault="00D23AE2" w:rsidP="00D23AE2">
      <w:pPr>
        <w:pStyle w:val="SectionBody"/>
        <w:rPr>
          <w:color w:val="auto"/>
        </w:rPr>
      </w:pPr>
      <w:r w:rsidRPr="00CB36E7">
        <w:rPr>
          <w:color w:val="auto"/>
        </w:rPr>
        <w:t>Morphine methylbromide;</w:t>
      </w:r>
    </w:p>
    <w:p w14:paraId="1C435A62" w14:textId="77777777" w:rsidR="00D23AE2" w:rsidRPr="00CB36E7" w:rsidRDefault="00D23AE2" w:rsidP="00D23AE2">
      <w:pPr>
        <w:pStyle w:val="SectionBody"/>
        <w:rPr>
          <w:color w:val="auto"/>
        </w:rPr>
      </w:pPr>
      <w:r w:rsidRPr="00CB36E7">
        <w:rPr>
          <w:color w:val="auto"/>
        </w:rPr>
        <w:t>Morphine methylsulfonate;</w:t>
      </w:r>
    </w:p>
    <w:p w14:paraId="5EEF15C0" w14:textId="77777777" w:rsidR="00D23AE2" w:rsidRPr="00CB36E7" w:rsidRDefault="00D23AE2" w:rsidP="00D23AE2">
      <w:pPr>
        <w:pStyle w:val="SectionBody"/>
        <w:rPr>
          <w:color w:val="auto"/>
        </w:rPr>
      </w:pPr>
      <w:r w:rsidRPr="00CB36E7">
        <w:rPr>
          <w:color w:val="auto"/>
        </w:rPr>
        <w:t>Morphine-N-Oxide;</w:t>
      </w:r>
    </w:p>
    <w:p w14:paraId="152250C7" w14:textId="77777777" w:rsidR="00D23AE2" w:rsidRPr="00CB36E7" w:rsidRDefault="00D23AE2" w:rsidP="00D23AE2">
      <w:pPr>
        <w:pStyle w:val="SectionBody"/>
        <w:rPr>
          <w:color w:val="auto"/>
        </w:rPr>
      </w:pPr>
      <w:r w:rsidRPr="00CB36E7">
        <w:rPr>
          <w:color w:val="auto"/>
        </w:rPr>
        <w:t>Myrophine;</w:t>
      </w:r>
    </w:p>
    <w:p w14:paraId="60819697" w14:textId="77777777" w:rsidR="00D23AE2" w:rsidRPr="00CB36E7" w:rsidRDefault="00D23AE2" w:rsidP="00D23AE2">
      <w:pPr>
        <w:pStyle w:val="SectionBody"/>
        <w:rPr>
          <w:color w:val="auto"/>
        </w:rPr>
      </w:pPr>
      <w:r w:rsidRPr="00CB36E7">
        <w:rPr>
          <w:color w:val="auto"/>
        </w:rPr>
        <w:t>Nicocodeine;</w:t>
      </w:r>
    </w:p>
    <w:p w14:paraId="667B16D0" w14:textId="77777777" w:rsidR="00D23AE2" w:rsidRPr="00CB36E7" w:rsidRDefault="00D23AE2" w:rsidP="00D23AE2">
      <w:pPr>
        <w:pStyle w:val="SectionBody"/>
        <w:rPr>
          <w:color w:val="auto"/>
        </w:rPr>
      </w:pPr>
      <w:r w:rsidRPr="00CB36E7">
        <w:rPr>
          <w:color w:val="auto"/>
        </w:rPr>
        <w:t>Nicomorphine;</w:t>
      </w:r>
    </w:p>
    <w:p w14:paraId="1B272259" w14:textId="77777777" w:rsidR="00D23AE2" w:rsidRPr="00CB36E7" w:rsidRDefault="00D23AE2" w:rsidP="00D23AE2">
      <w:pPr>
        <w:pStyle w:val="SectionBody"/>
        <w:rPr>
          <w:color w:val="auto"/>
        </w:rPr>
      </w:pPr>
      <w:r w:rsidRPr="00CB36E7">
        <w:rPr>
          <w:color w:val="auto"/>
        </w:rPr>
        <w:t>Normorphine;</w:t>
      </w:r>
    </w:p>
    <w:p w14:paraId="475D82AE" w14:textId="77777777" w:rsidR="00D23AE2" w:rsidRPr="00CB36E7" w:rsidRDefault="00D23AE2" w:rsidP="00D23AE2">
      <w:pPr>
        <w:pStyle w:val="SectionBody"/>
        <w:rPr>
          <w:color w:val="auto"/>
        </w:rPr>
      </w:pPr>
      <w:r w:rsidRPr="00CB36E7">
        <w:rPr>
          <w:color w:val="auto"/>
        </w:rPr>
        <w:t>Pholcodine;</w:t>
      </w:r>
    </w:p>
    <w:p w14:paraId="696B1896" w14:textId="77777777" w:rsidR="00D23AE2" w:rsidRPr="00CB36E7" w:rsidRDefault="00D23AE2" w:rsidP="00D23AE2">
      <w:pPr>
        <w:pStyle w:val="SectionBody"/>
        <w:rPr>
          <w:color w:val="auto"/>
        </w:rPr>
      </w:pPr>
      <w:r w:rsidRPr="00CB36E7">
        <w:rPr>
          <w:color w:val="auto"/>
        </w:rPr>
        <w:t>Thebacon.</w:t>
      </w:r>
    </w:p>
    <w:p w14:paraId="4C9B285B" w14:textId="77777777" w:rsidR="00D23AE2" w:rsidRPr="00CB36E7" w:rsidRDefault="00D23AE2" w:rsidP="00D23AE2">
      <w:pPr>
        <w:pStyle w:val="SectionBody"/>
        <w:rPr>
          <w:color w:val="auto"/>
        </w:rPr>
      </w:pPr>
      <w:r w:rsidRPr="00CB36E7">
        <w:rPr>
          <w:color w:val="auto"/>
        </w:rPr>
        <w:t xml:space="preserve">(d) Hallucinogenic substances. </w:t>
      </w:r>
    </w:p>
    <w:p w14:paraId="7767FA2E" w14:textId="77777777" w:rsidR="00D23AE2" w:rsidRPr="00CB36E7" w:rsidRDefault="00D23AE2" w:rsidP="00D23AE2">
      <w:pPr>
        <w:pStyle w:val="SectionBody"/>
        <w:rPr>
          <w:color w:val="auto"/>
        </w:rPr>
      </w:pPr>
      <w:r w:rsidRPr="00CB36E7">
        <w:rPr>
          <w:color w:val="auto"/>
        </w:rPr>
        <w:t>Alpha-ethyltryptamine; some trade or other names: etryptamine; Monase; alpha-ethy-1H-indole-3-ethanamine; 3-(2- aminobutyl) indole; alpha-ET; and AET;</w:t>
      </w:r>
    </w:p>
    <w:p w14:paraId="6AF5AFB8" w14:textId="77777777" w:rsidR="00D23AE2" w:rsidRPr="00CB36E7" w:rsidRDefault="00D23AE2" w:rsidP="00D23AE2">
      <w:pPr>
        <w:pStyle w:val="SectionBody"/>
        <w:rPr>
          <w:color w:val="auto"/>
        </w:rPr>
      </w:pPr>
      <w:r w:rsidRPr="00CB36E7">
        <w:rPr>
          <w:color w:val="auto"/>
        </w:rPr>
        <w:t>4-bromo-2, 5-dimethoxy-amphetamine; some trade or other names: 4-bromo-2,5-dimethoxy-alpha-methylphenethylamine; 4-bromo- 2,5-DMA;</w:t>
      </w:r>
    </w:p>
    <w:p w14:paraId="6E630D2B" w14:textId="77777777" w:rsidR="00D23AE2" w:rsidRPr="00CB36E7" w:rsidRDefault="00D23AE2" w:rsidP="00D23AE2">
      <w:pPr>
        <w:pStyle w:val="SectionBody"/>
        <w:rPr>
          <w:color w:val="auto"/>
        </w:rPr>
      </w:pPr>
      <w:r w:rsidRPr="00CB36E7">
        <w:rPr>
          <w:color w:val="auto"/>
        </w:rPr>
        <w:t>4-Bromo-2,5-dimethoxyphenethylamine; some trade or other names: 2-(4-bromo-2,5-dimethoxyphenyl)-1-aminoethane; alpha- desmethyl DOB; 2C-B, Nexus;</w:t>
      </w:r>
    </w:p>
    <w:p w14:paraId="68FD170A" w14:textId="77777777" w:rsidR="00D23AE2" w:rsidRPr="00CB36E7" w:rsidRDefault="00D23AE2" w:rsidP="00D23AE2">
      <w:pPr>
        <w:pStyle w:val="SectionBody"/>
        <w:rPr>
          <w:color w:val="auto"/>
        </w:rPr>
      </w:pPr>
      <w:r w:rsidRPr="00CB36E7">
        <w:rPr>
          <w:color w:val="auto"/>
        </w:rPr>
        <w:t>N-(2-Methoxybenzyl)-4-bromo-2, 5-dimethoxyphenethylamine. The substance has the acronym 25B-NBOMe.</w:t>
      </w:r>
    </w:p>
    <w:p w14:paraId="5069D48A" w14:textId="77777777" w:rsidR="00D23AE2" w:rsidRPr="00CB36E7" w:rsidRDefault="00D23AE2" w:rsidP="00D23AE2">
      <w:pPr>
        <w:pStyle w:val="SectionBody"/>
        <w:rPr>
          <w:color w:val="auto"/>
        </w:rPr>
      </w:pPr>
      <w:r w:rsidRPr="00CB36E7">
        <w:rPr>
          <w:color w:val="auto"/>
        </w:rPr>
        <w:t>2-(4-chloro-2,5-dimethoxyphenyl)-N-(2-methoxybenzyl) ethanamine (25C-NBOMe)</w:t>
      </w:r>
    </w:p>
    <w:p w14:paraId="070BA048" w14:textId="77777777" w:rsidR="00D23AE2" w:rsidRPr="00CB36E7" w:rsidRDefault="00D23AE2" w:rsidP="00D23AE2">
      <w:pPr>
        <w:pStyle w:val="SectionBody"/>
        <w:rPr>
          <w:color w:val="auto"/>
        </w:rPr>
      </w:pPr>
      <w:r w:rsidRPr="00CB36E7">
        <w:rPr>
          <w:color w:val="auto"/>
        </w:rPr>
        <w:t>2-(4-iodo-2,5-dimethoxyphenyl)-N-(2-methoxybenzyl) ethanamine (25I-NBOMe)</w:t>
      </w:r>
    </w:p>
    <w:p w14:paraId="64109E14" w14:textId="77777777" w:rsidR="00D23AE2" w:rsidRPr="00CB36E7" w:rsidRDefault="00D23AE2" w:rsidP="00D23AE2">
      <w:pPr>
        <w:pStyle w:val="SectionBody"/>
        <w:rPr>
          <w:color w:val="auto"/>
        </w:rPr>
      </w:pPr>
      <w:r w:rsidRPr="00CB36E7">
        <w:rPr>
          <w:color w:val="auto"/>
        </w:rPr>
        <w:t>2,5-dimethoxyamphetamine; some trade or other names: 2,5-dimethoxy-alpha-methylphenethylamine; 2,5-DMA;</w:t>
      </w:r>
    </w:p>
    <w:p w14:paraId="6C8D60BF" w14:textId="77777777" w:rsidR="00D23AE2" w:rsidRPr="00CB36E7" w:rsidRDefault="00D23AE2" w:rsidP="00D23AE2">
      <w:pPr>
        <w:pStyle w:val="SectionBody"/>
        <w:rPr>
          <w:color w:val="auto"/>
        </w:rPr>
      </w:pPr>
      <w:r w:rsidRPr="00CB36E7">
        <w:rPr>
          <w:color w:val="auto"/>
        </w:rPr>
        <w:t>2,5-dimethoxy-4-ethylamphet-amine; some trade or other names: DOET;</w:t>
      </w:r>
    </w:p>
    <w:p w14:paraId="06C5666B" w14:textId="77777777" w:rsidR="00D23AE2" w:rsidRPr="00CB36E7" w:rsidRDefault="00D23AE2" w:rsidP="00D23AE2">
      <w:pPr>
        <w:pStyle w:val="SectionBody"/>
        <w:rPr>
          <w:color w:val="auto"/>
        </w:rPr>
      </w:pPr>
      <w:r w:rsidRPr="00CB36E7">
        <w:rPr>
          <w:color w:val="auto"/>
        </w:rPr>
        <w:t>2,5-dimethoxy-4-(n)-propylthiophenethylamine (other name: 2C-T-7);</w:t>
      </w:r>
    </w:p>
    <w:p w14:paraId="5DF6C10E" w14:textId="77777777" w:rsidR="00D23AE2" w:rsidRPr="00CB36E7" w:rsidRDefault="00D23AE2" w:rsidP="00D23AE2">
      <w:pPr>
        <w:pStyle w:val="SectionBody"/>
        <w:rPr>
          <w:color w:val="auto"/>
        </w:rPr>
      </w:pPr>
      <w:r w:rsidRPr="00CB36E7">
        <w:rPr>
          <w:color w:val="auto"/>
        </w:rPr>
        <w:t>4-methoxyamphetamine; some trade or other names: 4-methoxy-alpha-methylphenethylamine; paramethoxyamphetamine; PMA;</w:t>
      </w:r>
    </w:p>
    <w:p w14:paraId="5E591A0A" w14:textId="77777777" w:rsidR="00D23AE2" w:rsidRPr="00CB36E7" w:rsidRDefault="00D23AE2" w:rsidP="00D23AE2">
      <w:pPr>
        <w:pStyle w:val="SectionBody"/>
        <w:rPr>
          <w:color w:val="auto"/>
        </w:rPr>
      </w:pPr>
      <w:r w:rsidRPr="00CB36E7">
        <w:rPr>
          <w:color w:val="auto"/>
        </w:rPr>
        <w:t>5-methoxy-3, 4-methylenedioxy-amphetamine;</w:t>
      </w:r>
    </w:p>
    <w:p w14:paraId="1B48D750" w14:textId="77777777" w:rsidR="00D23AE2" w:rsidRPr="00CB36E7" w:rsidRDefault="00D23AE2" w:rsidP="00D23AE2">
      <w:pPr>
        <w:pStyle w:val="SectionBody"/>
        <w:rPr>
          <w:color w:val="auto"/>
        </w:rPr>
      </w:pPr>
      <w:r w:rsidRPr="00CB36E7">
        <w:rPr>
          <w:color w:val="auto"/>
        </w:rPr>
        <w:t>4-methyl-2,5-dimethoxy-amphetamine; some trade and other names: 4-methyl-2,5-dimethoxy-alpha-methylphenethylamine; “DOM”; and “STP”;</w:t>
      </w:r>
    </w:p>
    <w:p w14:paraId="5478DE32" w14:textId="77777777" w:rsidR="00D23AE2" w:rsidRPr="00CB36E7" w:rsidRDefault="00D23AE2" w:rsidP="00D23AE2">
      <w:pPr>
        <w:pStyle w:val="SectionBody"/>
        <w:rPr>
          <w:color w:val="auto"/>
        </w:rPr>
      </w:pPr>
      <w:r w:rsidRPr="00CB36E7">
        <w:rPr>
          <w:color w:val="auto"/>
        </w:rPr>
        <w:t>3,4-methylenedioxy amphetamine;</w:t>
      </w:r>
    </w:p>
    <w:p w14:paraId="3BF0FE9A" w14:textId="77777777" w:rsidR="00D23AE2" w:rsidRPr="00CB36E7" w:rsidRDefault="00D23AE2" w:rsidP="00D23AE2">
      <w:pPr>
        <w:pStyle w:val="SectionBody"/>
        <w:rPr>
          <w:color w:val="auto"/>
        </w:rPr>
      </w:pPr>
      <w:r w:rsidRPr="00CB36E7">
        <w:rPr>
          <w:color w:val="auto"/>
        </w:rPr>
        <w:t>3,4-methylenedioxymethamphetamine (MDMA);</w:t>
      </w:r>
    </w:p>
    <w:p w14:paraId="27643D01" w14:textId="77777777" w:rsidR="00D23AE2" w:rsidRPr="00CB36E7" w:rsidRDefault="00D23AE2" w:rsidP="00D23AE2">
      <w:pPr>
        <w:pStyle w:val="SectionBody"/>
        <w:rPr>
          <w:color w:val="auto"/>
        </w:rPr>
      </w:pPr>
      <w:r w:rsidRPr="00CB36E7">
        <w:rPr>
          <w:color w:val="auto"/>
        </w:rPr>
        <w:t>3,4-methylenedioxy-N-ethylamphetamine (also known as ( ethyl-alpha-methyl-3,4 (methylenedioxy) phenethylamine, N-ethyl MDA, MDE, MDEA);</w:t>
      </w:r>
    </w:p>
    <w:p w14:paraId="4B8507C9" w14:textId="77777777" w:rsidR="00D23AE2" w:rsidRPr="00CB36E7" w:rsidRDefault="00D23AE2" w:rsidP="00D23AE2">
      <w:pPr>
        <w:pStyle w:val="SectionBody"/>
        <w:rPr>
          <w:color w:val="auto"/>
        </w:rPr>
      </w:pPr>
      <w:r w:rsidRPr="00CB36E7">
        <w:rPr>
          <w:color w:val="auto"/>
        </w:rPr>
        <w:t>N-hydroxy-3,4-methylenedioxyamphetamine (also known as ( hydroxy-alpha-methyl-3,4 (methylenedioxy) phenethylamine, and ( hydroxy MDA);</w:t>
      </w:r>
    </w:p>
    <w:p w14:paraId="49887B3E" w14:textId="77777777" w:rsidR="00D23AE2" w:rsidRPr="00CB36E7" w:rsidRDefault="00D23AE2" w:rsidP="00D23AE2">
      <w:pPr>
        <w:pStyle w:val="SectionBody"/>
        <w:rPr>
          <w:color w:val="auto"/>
        </w:rPr>
      </w:pPr>
      <w:r w:rsidRPr="00CB36E7">
        <w:rPr>
          <w:color w:val="auto"/>
        </w:rPr>
        <w:t>3,4,5-trimethoxy amphetamine;</w:t>
      </w:r>
    </w:p>
    <w:p w14:paraId="13ECCF78" w14:textId="77777777" w:rsidR="00D23AE2" w:rsidRPr="00CB36E7" w:rsidRDefault="00D23AE2" w:rsidP="00D23AE2">
      <w:pPr>
        <w:pStyle w:val="SectionBody"/>
        <w:rPr>
          <w:color w:val="auto"/>
        </w:rPr>
      </w:pPr>
      <w:r w:rsidRPr="00CB36E7">
        <w:rPr>
          <w:color w:val="auto"/>
        </w:rPr>
        <w:t>5-methoxy-N,N-dimethyltryptamine (5-MeO-DMT);</w:t>
      </w:r>
    </w:p>
    <w:p w14:paraId="7EDFEF2E" w14:textId="77777777" w:rsidR="00D23AE2" w:rsidRPr="00CB36E7" w:rsidRDefault="00D23AE2" w:rsidP="00D23AE2">
      <w:pPr>
        <w:pStyle w:val="SectionBody"/>
        <w:rPr>
          <w:color w:val="auto"/>
        </w:rPr>
      </w:pPr>
      <w:r w:rsidRPr="00CB36E7">
        <w:rPr>
          <w:color w:val="auto"/>
        </w:rPr>
        <w:t>Alpha-methyltryptamine (other name: AMT);</w:t>
      </w:r>
    </w:p>
    <w:p w14:paraId="6FE7A794" w14:textId="77777777" w:rsidR="00D23AE2" w:rsidRPr="00CB36E7" w:rsidRDefault="00D23AE2" w:rsidP="00D23AE2">
      <w:pPr>
        <w:pStyle w:val="SectionBody"/>
        <w:rPr>
          <w:color w:val="auto"/>
        </w:rPr>
      </w:pPr>
      <w:r w:rsidRPr="00CB36E7">
        <w:rPr>
          <w:color w:val="auto"/>
        </w:rPr>
        <w:t>Bufotenine; some trade and other names: 3-(beta-Dimethylaminoethyl)-5-hydroxyindole;3-(2-dimethylaminoethyl) -5-indolol; N, N-dimethylserotonin; 5-hydroxy-N,N- dimethyltryptamine; mappine;</w:t>
      </w:r>
    </w:p>
    <w:p w14:paraId="2514B9F3" w14:textId="77777777" w:rsidR="00D23AE2" w:rsidRPr="00CB36E7" w:rsidRDefault="00D23AE2" w:rsidP="00D23AE2">
      <w:pPr>
        <w:pStyle w:val="SectionBody"/>
        <w:rPr>
          <w:color w:val="auto"/>
        </w:rPr>
      </w:pPr>
      <w:r w:rsidRPr="00CB36E7">
        <w:rPr>
          <w:color w:val="auto"/>
        </w:rPr>
        <w:t>Diethyltryptamine; sometrade and other names: N, N-Diethyltryptamine; DET;</w:t>
      </w:r>
    </w:p>
    <w:p w14:paraId="272E6962" w14:textId="77777777" w:rsidR="00D23AE2" w:rsidRPr="00CB36E7" w:rsidRDefault="00D23AE2" w:rsidP="00D23AE2">
      <w:pPr>
        <w:pStyle w:val="SectionBody"/>
        <w:rPr>
          <w:color w:val="auto"/>
        </w:rPr>
      </w:pPr>
      <w:r w:rsidRPr="00CB36E7">
        <w:rPr>
          <w:color w:val="auto"/>
        </w:rPr>
        <w:t>Dimethyltryptamine; some trade or other names: DMT;</w:t>
      </w:r>
    </w:p>
    <w:p w14:paraId="3A8DA0BB" w14:textId="77777777" w:rsidR="00D23AE2" w:rsidRPr="00CB36E7" w:rsidRDefault="00D23AE2" w:rsidP="00D23AE2">
      <w:pPr>
        <w:pStyle w:val="SectionBody"/>
        <w:rPr>
          <w:color w:val="auto"/>
        </w:rPr>
      </w:pPr>
      <w:r w:rsidRPr="00CB36E7">
        <w:rPr>
          <w:color w:val="auto"/>
        </w:rPr>
        <w:t>5-Methoxy-N,N-diisopropyltryptamine (5-MeO-DIPT);</w:t>
      </w:r>
    </w:p>
    <w:p w14:paraId="665BEE63" w14:textId="77777777" w:rsidR="00D23AE2" w:rsidRPr="00CB36E7" w:rsidRDefault="00D23AE2" w:rsidP="00D23AE2">
      <w:pPr>
        <w:pStyle w:val="SectionBody"/>
        <w:rPr>
          <w:color w:val="auto"/>
        </w:rPr>
      </w:pPr>
      <w:r w:rsidRPr="00CB36E7">
        <w:rPr>
          <w:color w:val="auto"/>
        </w:rPr>
        <w:t>Ibogaine; some trade and other names: 7-Ethyl-6, 6 Beta, 7, 8, 9, 10, 12, 13-octahydro-2-methoxy-6, 9-methano-5H- pyrido [1’, 2’: 1, 2] azepino [5,4-b] indole; Tabernanthe iboga;</w:t>
      </w:r>
    </w:p>
    <w:p w14:paraId="6FD53E9A" w14:textId="77777777" w:rsidR="00D23AE2" w:rsidRPr="00CB36E7" w:rsidRDefault="00D23AE2" w:rsidP="00D23AE2">
      <w:pPr>
        <w:pStyle w:val="SectionBody"/>
        <w:rPr>
          <w:color w:val="auto"/>
        </w:rPr>
      </w:pPr>
      <w:r w:rsidRPr="00CB36E7">
        <w:rPr>
          <w:color w:val="auto"/>
        </w:rPr>
        <w:t>Lysergic acid diethylamide;</w:t>
      </w:r>
    </w:p>
    <w:p w14:paraId="62CF96B3" w14:textId="77777777" w:rsidR="00D23AE2" w:rsidRPr="00CB36E7" w:rsidRDefault="00D23AE2" w:rsidP="00D23AE2">
      <w:pPr>
        <w:pStyle w:val="SectionBody"/>
        <w:rPr>
          <w:strike/>
          <w:color w:val="auto"/>
        </w:rPr>
      </w:pPr>
      <w:r w:rsidRPr="00CB36E7">
        <w:rPr>
          <w:strike/>
          <w:color w:val="auto"/>
        </w:rPr>
        <w:t>Marihuana;</w:t>
      </w:r>
    </w:p>
    <w:p w14:paraId="50D53B80" w14:textId="77777777" w:rsidR="00D23AE2" w:rsidRPr="00CB36E7" w:rsidRDefault="00D23AE2" w:rsidP="00D23AE2">
      <w:pPr>
        <w:pStyle w:val="SectionBody"/>
        <w:rPr>
          <w:color w:val="auto"/>
        </w:rPr>
      </w:pPr>
      <w:r w:rsidRPr="00CB36E7">
        <w:rPr>
          <w:color w:val="auto"/>
        </w:rPr>
        <w:t>Mescaline;</w:t>
      </w:r>
    </w:p>
    <w:p w14:paraId="1F587B9D" w14:textId="77777777" w:rsidR="00D23AE2" w:rsidRPr="00CB36E7" w:rsidRDefault="00D23AE2" w:rsidP="00D23AE2">
      <w:pPr>
        <w:pStyle w:val="SectionBody"/>
        <w:rPr>
          <w:color w:val="auto"/>
        </w:rPr>
      </w:pPr>
      <w:r w:rsidRPr="00CB36E7">
        <w:rPr>
          <w:color w:val="auto"/>
        </w:rPr>
        <w:t>Parahexyl-7374; some trade or other names: 3-Hexyl -1-hydroxy-7, 8, 9, 10-tetrahydro-6, 6, 9-trimethyl-6H-dibenzo [b,d] pyran; Synhexyl;</w:t>
      </w:r>
    </w:p>
    <w:p w14:paraId="208AEEE8" w14:textId="77777777" w:rsidR="00D23AE2" w:rsidRPr="00CB36E7" w:rsidRDefault="00D23AE2" w:rsidP="00D23AE2">
      <w:pPr>
        <w:pStyle w:val="SectionBody"/>
        <w:rPr>
          <w:color w:val="auto"/>
        </w:rPr>
      </w:pPr>
      <w:r w:rsidRPr="00CB36E7">
        <w:rPr>
          <w:color w:val="auto"/>
        </w:rPr>
        <w:t>Peyote; meaning all parts of the plant presently classified botanically as Lophophora williamsii Lemaire, whether growing or not, the seeds thereof, any extract from any part of such plant, and every compound, manufacture, salts, immediate derivative, mixture or preparation of such plant, its seeds or extracts;</w:t>
      </w:r>
    </w:p>
    <w:p w14:paraId="0CFC0EF4" w14:textId="77777777" w:rsidR="00D23AE2" w:rsidRPr="00CB36E7" w:rsidRDefault="00D23AE2" w:rsidP="00D23AE2">
      <w:pPr>
        <w:pStyle w:val="SectionBody"/>
        <w:rPr>
          <w:color w:val="auto"/>
        </w:rPr>
      </w:pPr>
      <w:r w:rsidRPr="00CB36E7">
        <w:rPr>
          <w:color w:val="auto"/>
        </w:rPr>
        <w:t>N-ethyl-3-piperidyl benzilate;</w:t>
      </w:r>
    </w:p>
    <w:p w14:paraId="3CD663DC" w14:textId="77777777" w:rsidR="00D23AE2" w:rsidRPr="00CB36E7" w:rsidRDefault="00D23AE2" w:rsidP="00D23AE2">
      <w:pPr>
        <w:pStyle w:val="SectionBody"/>
        <w:rPr>
          <w:color w:val="auto"/>
        </w:rPr>
      </w:pPr>
      <w:r w:rsidRPr="00CB36E7">
        <w:rPr>
          <w:color w:val="auto"/>
        </w:rPr>
        <w:t>N-methyl-3-piperidyl benzilate;</w:t>
      </w:r>
    </w:p>
    <w:p w14:paraId="07C1B1C3" w14:textId="77777777" w:rsidR="00D23AE2" w:rsidRPr="00CB36E7" w:rsidRDefault="00D23AE2" w:rsidP="00D23AE2">
      <w:pPr>
        <w:pStyle w:val="SectionBody"/>
        <w:rPr>
          <w:color w:val="auto"/>
        </w:rPr>
      </w:pPr>
      <w:r w:rsidRPr="00CB36E7">
        <w:rPr>
          <w:color w:val="auto"/>
        </w:rPr>
        <w:t>Psilocybin;</w:t>
      </w:r>
    </w:p>
    <w:p w14:paraId="2CCD3A37" w14:textId="77777777" w:rsidR="00D23AE2" w:rsidRPr="00CB36E7" w:rsidRDefault="00D23AE2" w:rsidP="00D23AE2">
      <w:pPr>
        <w:pStyle w:val="SectionBody"/>
        <w:rPr>
          <w:color w:val="auto"/>
        </w:rPr>
      </w:pPr>
      <w:r w:rsidRPr="00CB36E7">
        <w:rPr>
          <w:color w:val="auto"/>
        </w:rPr>
        <w:t>Psilocyn;</w:t>
      </w:r>
    </w:p>
    <w:p w14:paraId="583F288B" w14:textId="77777777" w:rsidR="00D23AE2" w:rsidRPr="00CB36E7" w:rsidRDefault="00D23AE2" w:rsidP="00D23AE2">
      <w:pPr>
        <w:pStyle w:val="SectionBody"/>
        <w:rPr>
          <w:strike/>
          <w:color w:val="auto"/>
        </w:rPr>
      </w:pPr>
      <w:r w:rsidRPr="00CB36E7">
        <w:rPr>
          <w:strike/>
          <w:color w:val="auto"/>
        </w:rPr>
        <w:t>Tetrahydrocannabinols; synthetic equivalents of the substances contained in the plant, or in the resinous extractives of Cannabis, sp. and/or synthetic substances, immediate derivatives and their isomers with similar chemical structure and pharmacological activity such as the following:</w:t>
      </w:r>
    </w:p>
    <w:p w14:paraId="0A03512A" w14:textId="77777777" w:rsidR="00D23AE2" w:rsidRPr="00CB36E7" w:rsidRDefault="00D23AE2" w:rsidP="00D23AE2">
      <w:pPr>
        <w:pStyle w:val="SectionBody"/>
        <w:rPr>
          <w:strike/>
          <w:color w:val="auto"/>
        </w:rPr>
      </w:pPr>
      <w:r w:rsidRPr="00CB36E7">
        <w:rPr>
          <w:strike/>
          <w:color w:val="auto"/>
        </w:rPr>
        <w:t>delta-1 Cis or trans tetrahydrocannabinol, and their optical isomers;</w:t>
      </w:r>
    </w:p>
    <w:p w14:paraId="3C4D649E" w14:textId="77777777" w:rsidR="00D23AE2" w:rsidRPr="00CB36E7" w:rsidRDefault="00D23AE2" w:rsidP="00D23AE2">
      <w:pPr>
        <w:pStyle w:val="SectionBody"/>
        <w:rPr>
          <w:strike/>
          <w:color w:val="auto"/>
        </w:rPr>
      </w:pPr>
      <w:r w:rsidRPr="00CB36E7">
        <w:rPr>
          <w:strike/>
          <w:color w:val="auto"/>
        </w:rPr>
        <w:t>delta-6 Cis or trans tetrahydrocannabinol, and their optical isomers;</w:t>
      </w:r>
    </w:p>
    <w:p w14:paraId="0019C942" w14:textId="77777777" w:rsidR="00D23AE2" w:rsidRPr="00CB36E7" w:rsidRDefault="00D23AE2" w:rsidP="00D23AE2">
      <w:pPr>
        <w:pStyle w:val="SectionBody"/>
        <w:rPr>
          <w:strike/>
          <w:color w:val="auto"/>
        </w:rPr>
      </w:pPr>
      <w:r w:rsidRPr="00CB36E7">
        <w:rPr>
          <w:strike/>
          <w:color w:val="auto"/>
        </w:rPr>
        <w:t>delta-3,4 Cis or trans tetrahydrocannabinol, and its optical isomers;</w:t>
      </w:r>
    </w:p>
    <w:p w14:paraId="784AA3DE" w14:textId="77777777" w:rsidR="00D23AE2" w:rsidRPr="00CB36E7" w:rsidRDefault="00D23AE2" w:rsidP="00D23AE2">
      <w:pPr>
        <w:pStyle w:val="SectionBody"/>
        <w:rPr>
          <w:strike/>
          <w:color w:val="auto"/>
        </w:rPr>
      </w:pPr>
      <w:r w:rsidRPr="00CB36E7">
        <w:rPr>
          <w:strike/>
          <w:color w:val="auto"/>
        </w:rPr>
        <w:t>(Since nomenclature of these substances is not internationally standardized, compounds of these structures, regardless of numerical designation of atomic positions covered.)</w:t>
      </w:r>
    </w:p>
    <w:p w14:paraId="627D7302" w14:textId="77777777" w:rsidR="00D23AE2" w:rsidRPr="00CB36E7" w:rsidRDefault="00D23AE2" w:rsidP="00D23AE2">
      <w:pPr>
        <w:pStyle w:val="SectionBody"/>
        <w:rPr>
          <w:color w:val="auto"/>
        </w:rPr>
      </w:pPr>
      <w:r w:rsidRPr="00CB36E7">
        <w:rPr>
          <w:color w:val="auto"/>
        </w:rPr>
        <w:t>Ethylamine analog of phencyclidine; some trade or other names: N-ethyl-1-phenylcyclohexylamine, (1-phenylcyclohexyl) ethylamine, N-(1-phenylcyclohexyl) ethylamine, cyclohexamine, PCE;</w:t>
      </w:r>
    </w:p>
    <w:p w14:paraId="01B208D8" w14:textId="77777777" w:rsidR="00D23AE2" w:rsidRPr="00CB36E7" w:rsidRDefault="00D23AE2" w:rsidP="00D23AE2">
      <w:pPr>
        <w:pStyle w:val="SectionBody"/>
        <w:rPr>
          <w:color w:val="auto"/>
        </w:rPr>
      </w:pPr>
      <w:r w:rsidRPr="00CB36E7">
        <w:rPr>
          <w:color w:val="auto"/>
        </w:rPr>
        <w:t>Pyrrolidine analog of phencyclidine; some trade or other names: 1-(1-phenylcyclohexyl)-pyrrolidine, PCPy, PHP;</w:t>
      </w:r>
    </w:p>
    <w:p w14:paraId="2609F646" w14:textId="77777777" w:rsidR="00D23AE2" w:rsidRPr="00CB36E7" w:rsidRDefault="00D23AE2" w:rsidP="00D23AE2">
      <w:pPr>
        <w:pStyle w:val="SectionBody"/>
        <w:rPr>
          <w:color w:val="auto"/>
        </w:rPr>
      </w:pPr>
      <w:r w:rsidRPr="00CB36E7">
        <w:rPr>
          <w:color w:val="auto"/>
        </w:rPr>
        <w:t>Thiophene analog of phencyclidine; some trade or other names: 1-[1-(2-thienyl)-cyclohexyl]-piperidine, 2-thienylanalog of phencyclidine; TPCP, TCP;</w:t>
      </w:r>
    </w:p>
    <w:p w14:paraId="6739B0EC" w14:textId="77777777" w:rsidR="00D23AE2" w:rsidRPr="00CB36E7" w:rsidRDefault="00D23AE2" w:rsidP="00D23AE2">
      <w:pPr>
        <w:pStyle w:val="SectionBody"/>
        <w:rPr>
          <w:color w:val="auto"/>
        </w:rPr>
      </w:pPr>
      <w:r w:rsidRPr="00CB36E7">
        <w:rPr>
          <w:color w:val="auto"/>
        </w:rPr>
        <w:t>1[1-(2-thienyl)cyclohexyl]pyrroldine; some other names: TCPy.</w:t>
      </w:r>
    </w:p>
    <w:p w14:paraId="2B45483E" w14:textId="77777777" w:rsidR="00D23AE2" w:rsidRPr="00CB36E7" w:rsidRDefault="00D23AE2" w:rsidP="00D23AE2">
      <w:pPr>
        <w:pStyle w:val="SectionBody"/>
        <w:rPr>
          <w:color w:val="auto"/>
        </w:rPr>
      </w:pPr>
      <w:r w:rsidRPr="00CB36E7">
        <w:rPr>
          <w:color w:val="auto"/>
        </w:rPr>
        <w:t>4-methylmethcathinone (Mephedrone);</w:t>
      </w:r>
    </w:p>
    <w:p w14:paraId="1BF14BB1" w14:textId="77777777" w:rsidR="00D23AE2" w:rsidRPr="00CB36E7" w:rsidRDefault="00D23AE2" w:rsidP="00D23AE2">
      <w:pPr>
        <w:pStyle w:val="SectionBody"/>
        <w:rPr>
          <w:color w:val="auto"/>
        </w:rPr>
      </w:pPr>
      <w:r w:rsidRPr="00CB36E7">
        <w:rPr>
          <w:color w:val="auto"/>
        </w:rPr>
        <w:t>3,4-methylenedioxypyrovalerone (MDPV);</w:t>
      </w:r>
    </w:p>
    <w:p w14:paraId="12F17EA0" w14:textId="77777777" w:rsidR="00D23AE2" w:rsidRPr="00CB36E7" w:rsidRDefault="00D23AE2" w:rsidP="00D23AE2">
      <w:pPr>
        <w:pStyle w:val="SectionBody"/>
        <w:rPr>
          <w:color w:val="auto"/>
        </w:rPr>
      </w:pPr>
      <w:r w:rsidRPr="00CB36E7">
        <w:rPr>
          <w:color w:val="auto"/>
        </w:rPr>
        <w:t>2-(2,5-Dimethoxy-4-ethylphenyl)ethanamine (2C-E);</w:t>
      </w:r>
    </w:p>
    <w:p w14:paraId="559371E0" w14:textId="77777777" w:rsidR="00D23AE2" w:rsidRPr="00CB36E7" w:rsidRDefault="00D23AE2" w:rsidP="00D23AE2">
      <w:pPr>
        <w:pStyle w:val="SectionBody"/>
        <w:rPr>
          <w:color w:val="auto"/>
        </w:rPr>
      </w:pPr>
      <w:r w:rsidRPr="00CB36E7">
        <w:rPr>
          <w:color w:val="auto"/>
        </w:rPr>
        <w:t>2-(2,5-Dimethoxy-4-methylphenyl)ethanamine (2C-D)</w:t>
      </w:r>
    </w:p>
    <w:p w14:paraId="14848F98" w14:textId="77777777" w:rsidR="00D23AE2" w:rsidRPr="00CB36E7" w:rsidRDefault="00D23AE2" w:rsidP="00D23AE2">
      <w:pPr>
        <w:pStyle w:val="SectionBody"/>
        <w:rPr>
          <w:color w:val="auto"/>
        </w:rPr>
      </w:pPr>
      <w:r w:rsidRPr="00CB36E7">
        <w:rPr>
          <w:color w:val="auto"/>
        </w:rPr>
        <w:t>2-(4-Chloro-2,5-dimethoxyphenyl)ethanamine (2C-C)</w:t>
      </w:r>
    </w:p>
    <w:p w14:paraId="3C857F4E" w14:textId="77777777" w:rsidR="00D23AE2" w:rsidRPr="00CB36E7" w:rsidRDefault="00D23AE2" w:rsidP="00D23AE2">
      <w:pPr>
        <w:pStyle w:val="SectionBody"/>
        <w:rPr>
          <w:color w:val="auto"/>
        </w:rPr>
      </w:pPr>
      <w:r w:rsidRPr="00CB36E7">
        <w:rPr>
          <w:color w:val="auto"/>
        </w:rPr>
        <w:t>2-(4-Iodo-2,5-dimethoxyphenyl)ethanamine (2C-I)</w:t>
      </w:r>
    </w:p>
    <w:p w14:paraId="687198F1" w14:textId="77777777" w:rsidR="00D23AE2" w:rsidRPr="00CB36E7" w:rsidRDefault="00D23AE2" w:rsidP="00D23AE2">
      <w:pPr>
        <w:pStyle w:val="SectionBody"/>
        <w:rPr>
          <w:color w:val="auto"/>
        </w:rPr>
      </w:pPr>
      <w:r w:rsidRPr="00CB36E7">
        <w:rPr>
          <w:color w:val="auto"/>
        </w:rPr>
        <w:t xml:space="preserve">2-[4-(Ethylthio)-2,5-dimethoxyphenyl]ethanamine (2C-T-2) </w:t>
      </w:r>
    </w:p>
    <w:p w14:paraId="69054BEF" w14:textId="77777777" w:rsidR="00D23AE2" w:rsidRPr="00CB36E7" w:rsidRDefault="00D23AE2" w:rsidP="00D23AE2">
      <w:pPr>
        <w:pStyle w:val="SectionBody"/>
        <w:rPr>
          <w:color w:val="auto"/>
        </w:rPr>
      </w:pPr>
      <w:r w:rsidRPr="00CB36E7">
        <w:rPr>
          <w:color w:val="auto"/>
        </w:rPr>
        <w:t>2-[4-(Isopropylthio)-2,5-dimethoxyphenyl]ethanamine (2C-T-4)</w:t>
      </w:r>
    </w:p>
    <w:p w14:paraId="0B3F0FBB" w14:textId="77777777" w:rsidR="00D23AE2" w:rsidRPr="00CB36E7" w:rsidRDefault="00D23AE2" w:rsidP="00D23AE2">
      <w:pPr>
        <w:pStyle w:val="SectionBody"/>
        <w:rPr>
          <w:color w:val="auto"/>
        </w:rPr>
      </w:pPr>
      <w:r w:rsidRPr="00CB36E7">
        <w:rPr>
          <w:color w:val="auto"/>
        </w:rPr>
        <w:t>2-(2,5-Dimethoxyphenyl)ethanamine (2C-H)</w:t>
      </w:r>
    </w:p>
    <w:p w14:paraId="0D4B2EBC" w14:textId="77777777" w:rsidR="00D23AE2" w:rsidRPr="00CB36E7" w:rsidRDefault="00D23AE2" w:rsidP="00D23AE2">
      <w:pPr>
        <w:pStyle w:val="SectionBody"/>
        <w:rPr>
          <w:color w:val="auto"/>
        </w:rPr>
      </w:pPr>
      <w:r w:rsidRPr="00CB36E7">
        <w:rPr>
          <w:color w:val="auto"/>
        </w:rPr>
        <w:t>2-(2,5-Dimethoxy-4-nitro-phenyl)ethanamine (2C-N)</w:t>
      </w:r>
    </w:p>
    <w:p w14:paraId="184CA5CF" w14:textId="77777777" w:rsidR="00D23AE2" w:rsidRPr="00CB36E7" w:rsidRDefault="00D23AE2" w:rsidP="00D23AE2">
      <w:pPr>
        <w:pStyle w:val="SectionBody"/>
        <w:rPr>
          <w:color w:val="auto"/>
        </w:rPr>
      </w:pPr>
      <w:r w:rsidRPr="00CB36E7">
        <w:rPr>
          <w:color w:val="auto"/>
        </w:rPr>
        <w:t>2-(2,5-Dimethoxy-4-(n)-propylphenyl)ethanamine (2C-P)</w:t>
      </w:r>
    </w:p>
    <w:p w14:paraId="4F81C2ED" w14:textId="77777777" w:rsidR="00D23AE2" w:rsidRPr="00CB36E7" w:rsidRDefault="00D23AE2" w:rsidP="00D23AE2">
      <w:pPr>
        <w:pStyle w:val="SectionBody"/>
        <w:rPr>
          <w:color w:val="auto"/>
        </w:rPr>
      </w:pPr>
      <w:r w:rsidRPr="00CB36E7">
        <w:rPr>
          <w:color w:val="auto"/>
        </w:rPr>
        <w:t>3,4-Methylenedioxy-N-methylcathinone (Methylone)</w:t>
      </w:r>
    </w:p>
    <w:p w14:paraId="401FD7F0" w14:textId="77777777" w:rsidR="00D23AE2" w:rsidRPr="00CB36E7" w:rsidRDefault="00D23AE2" w:rsidP="00D23AE2">
      <w:pPr>
        <w:pStyle w:val="SectionBody"/>
        <w:rPr>
          <w:color w:val="auto"/>
        </w:rPr>
      </w:pPr>
      <w:r w:rsidRPr="00CB36E7">
        <w:rPr>
          <w:color w:val="auto"/>
        </w:rPr>
        <w:t>2,5-dimethoxy-4-(n)-propyltghiophenethylamine (2C-T-7, itsoptical isomers, salts and salts of isomers</w:t>
      </w:r>
    </w:p>
    <w:p w14:paraId="20ABE3DD" w14:textId="77777777" w:rsidR="00D23AE2" w:rsidRPr="00CB36E7" w:rsidRDefault="00D23AE2" w:rsidP="00D23AE2">
      <w:pPr>
        <w:pStyle w:val="SectionBody"/>
        <w:rPr>
          <w:color w:val="auto"/>
        </w:rPr>
      </w:pPr>
      <w:r w:rsidRPr="00CB36E7">
        <w:rPr>
          <w:color w:val="auto"/>
        </w:rPr>
        <w:t>5-methoxy-N,N-dimethyltryptamine some trade or other names: 5-methoxy-3-[2-(dimethylamino)ethyl]indole; 5-MeO-DMT(5-MeO-DMT)</w:t>
      </w:r>
    </w:p>
    <w:p w14:paraId="7D51484F" w14:textId="77777777" w:rsidR="00D23AE2" w:rsidRPr="00CB36E7" w:rsidRDefault="00D23AE2" w:rsidP="00D23AE2">
      <w:pPr>
        <w:pStyle w:val="SectionBody"/>
        <w:rPr>
          <w:color w:val="auto"/>
        </w:rPr>
      </w:pPr>
      <w:r w:rsidRPr="00CB36E7">
        <w:rPr>
          <w:color w:val="auto"/>
        </w:rPr>
        <w:t>Alpha-methyltryptamine (other name: AMT)</w:t>
      </w:r>
    </w:p>
    <w:p w14:paraId="324FF34A" w14:textId="77777777" w:rsidR="00D23AE2" w:rsidRPr="00CB36E7" w:rsidRDefault="00D23AE2" w:rsidP="00D23AE2">
      <w:pPr>
        <w:pStyle w:val="SectionBody"/>
        <w:rPr>
          <w:color w:val="auto"/>
        </w:rPr>
      </w:pPr>
      <w:r w:rsidRPr="00CB36E7">
        <w:rPr>
          <w:color w:val="auto"/>
        </w:rPr>
        <w:t>5-methoxy-N,N-diisopropyltryptamine (other name: 5-MeO-DIPT)</w:t>
      </w:r>
    </w:p>
    <w:p w14:paraId="403529A3" w14:textId="77777777" w:rsidR="00D23AE2" w:rsidRPr="00CB36E7" w:rsidRDefault="00D23AE2" w:rsidP="00D23AE2">
      <w:pPr>
        <w:pStyle w:val="SectionBody"/>
        <w:rPr>
          <w:color w:val="auto"/>
        </w:rPr>
      </w:pPr>
      <w:r w:rsidRPr="00CB36E7">
        <w:rPr>
          <w:color w:val="auto"/>
        </w:rPr>
        <w:t>Synthetic Cannabinoids as follows:</w:t>
      </w:r>
    </w:p>
    <w:p w14:paraId="528B1E31" w14:textId="77777777" w:rsidR="00D23AE2" w:rsidRPr="00CB36E7" w:rsidRDefault="00D23AE2" w:rsidP="00D23AE2">
      <w:pPr>
        <w:pStyle w:val="SectionBody"/>
        <w:rPr>
          <w:color w:val="auto"/>
        </w:rPr>
      </w:pPr>
      <w:r w:rsidRPr="00CB36E7">
        <w:rPr>
          <w:color w:val="auto"/>
        </w:rPr>
        <w:t>2-[(1R,3S)-3-hydroxycyclohexyl]-5- (2-methyloctan-2-yl)phenol) {also known as CP 47,497 and homologues};</w:t>
      </w:r>
    </w:p>
    <w:p w14:paraId="3E121EAF" w14:textId="77777777" w:rsidR="00D23AE2" w:rsidRPr="00CB36E7" w:rsidRDefault="00D23AE2" w:rsidP="00D23AE2">
      <w:pPr>
        <w:pStyle w:val="SectionBody"/>
        <w:rPr>
          <w:color w:val="auto"/>
        </w:rPr>
      </w:pPr>
      <w:r w:rsidRPr="00CB36E7">
        <w:rPr>
          <w:color w:val="auto"/>
        </w:rPr>
        <w:t>rel-2-[(1S,3R)-3-hydroxycyclohexyl] -5-(2-methylnonan-2-yl)phenol {also known as CP 47,497-C8 homolog};</w:t>
      </w:r>
    </w:p>
    <w:p w14:paraId="582FF418" w14:textId="77777777" w:rsidR="00D23AE2" w:rsidRPr="00CB36E7" w:rsidRDefault="00D23AE2" w:rsidP="00D23AE2">
      <w:pPr>
        <w:pStyle w:val="SectionBody"/>
        <w:rPr>
          <w:color w:val="auto"/>
        </w:rPr>
      </w:pPr>
      <w:r w:rsidRPr="00CB36E7">
        <w:rPr>
          <w:color w:val="auto"/>
        </w:rPr>
        <w:t>[(6aR)-9-(hydroxymethyl)-6, 6-dimethyl-3-(2-methyloctan-2-yl)-6a, 7,10,10a-tetrahydrobenzo[c]chromen-1-ol)] {also known as HU-210};</w:t>
      </w:r>
    </w:p>
    <w:p w14:paraId="42B4125D" w14:textId="77777777" w:rsidR="00D23AE2" w:rsidRPr="00CB36E7" w:rsidRDefault="00D23AE2" w:rsidP="00D23AE2">
      <w:pPr>
        <w:pStyle w:val="SectionBody"/>
        <w:rPr>
          <w:color w:val="auto"/>
        </w:rPr>
      </w:pPr>
      <w:r w:rsidRPr="00CB36E7">
        <w:rPr>
          <w:color w:val="auto"/>
        </w:rPr>
        <w:t>(dexanabinol);</w:t>
      </w:r>
    </w:p>
    <w:p w14:paraId="113144DE" w14:textId="77777777" w:rsidR="00D23AE2" w:rsidRPr="00CB36E7" w:rsidRDefault="00D23AE2" w:rsidP="00D23AE2">
      <w:pPr>
        <w:pStyle w:val="SectionBody"/>
        <w:rPr>
          <w:color w:val="auto"/>
        </w:rPr>
      </w:pPr>
      <w:r w:rsidRPr="00CB36E7">
        <w:rPr>
          <w:color w:val="auto"/>
        </w:rPr>
        <w:t>(6aS,10aS)-9-(hydroxymethyl)-6,6-dimethyl-3-(2-methyloctan-2-yl)-6a,7,10,10a-tetrahydrobenzol[c]chromen-1-ol) {also known as HU-211};</w:t>
      </w:r>
    </w:p>
    <w:p w14:paraId="2A2BAC47" w14:textId="77777777" w:rsidR="00D23AE2" w:rsidRPr="00CB36E7" w:rsidRDefault="00D23AE2" w:rsidP="00D23AE2">
      <w:pPr>
        <w:pStyle w:val="SectionBody"/>
        <w:rPr>
          <w:color w:val="auto"/>
        </w:rPr>
      </w:pPr>
      <w:r w:rsidRPr="00CB36E7">
        <w:rPr>
          <w:color w:val="auto"/>
        </w:rPr>
        <w:t>1-Pentyl-3-(1-naphthoyl)indole {also known as JWH-018};</w:t>
      </w:r>
    </w:p>
    <w:p w14:paraId="687CD909" w14:textId="77777777" w:rsidR="00D23AE2" w:rsidRPr="00CB36E7" w:rsidRDefault="00D23AE2" w:rsidP="00D23AE2">
      <w:pPr>
        <w:pStyle w:val="SectionBody"/>
        <w:rPr>
          <w:color w:val="auto"/>
        </w:rPr>
      </w:pPr>
      <w:r w:rsidRPr="00CB36E7">
        <w:rPr>
          <w:color w:val="auto"/>
        </w:rPr>
        <w:t>1-Butyl-3-(1-naphthoyl)indole {also known as JWH-073};</w:t>
      </w:r>
    </w:p>
    <w:p w14:paraId="189F25C8" w14:textId="77777777" w:rsidR="00D23AE2" w:rsidRPr="00CB36E7" w:rsidRDefault="00D23AE2" w:rsidP="00D23AE2">
      <w:pPr>
        <w:pStyle w:val="SectionBody"/>
        <w:rPr>
          <w:color w:val="auto"/>
        </w:rPr>
      </w:pPr>
      <w:r w:rsidRPr="00CB36E7">
        <w:rPr>
          <w:color w:val="auto"/>
        </w:rPr>
        <w:t>(2-methyl-1-propyl-1H-indol-3-yl)-1-napthalenyl-methanone {also known as JWH-015};</w:t>
      </w:r>
    </w:p>
    <w:p w14:paraId="2C7938A2" w14:textId="77777777" w:rsidR="00D23AE2" w:rsidRPr="00CB36E7" w:rsidRDefault="00D23AE2" w:rsidP="00D23AE2">
      <w:pPr>
        <w:pStyle w:val="SectionBody"/>
        <w:rPr>
          <w:color w:val="auto"/>
        </w:rPr>
      </w:pPr>
      <w:r w:rsidRPr="00CB36E7">
        <w:rPr>
          <w:color w:val="auto"/>
        </w:rPr>
        <w:t>(1-hexyl-1H-indol-3-yl)-1-naphthalenyl-methanone {also known as JWH-019};</w:t>
      </w:r>
    </w:p>
    <w:p w14:paraId="417E6390" w14:textId="77777777" w:rsidR="00D23AE2" w:rsidRPr="00CB36E7" w:rsidRDefault="00D23AE2" w:rsidP="00D23AE2">
      <w:pPr>
        <w:pStyle w:val="SectionBody"/>
        <w:rPr>
          <w:color w:val="auto"/>
        </w:rPr>
      </w:pPr>
      <w:r w:rsidRPr="00CB36E7">
        <w:rPr>
          <w:color w:val="auto"/>
        </w:rPr>
        <w:t>[1-[2-(4-morpholinyl) ethyl] -1H-indol-3-yl]-1-naphthalenyl-methanone {also known as JWH-200};</w:t>
      </w:r>
    </w:p>
    <w:p w14:paraId="28BE5472" w14:textId="77777777" w:rsidR="00D23AE2" w:rsidRPr="00CB36E7" w:rsidRDefault="00D23AE2" w:rsidP="00D23AE2">
      <w:pPr>
        <w:pStyle w:val="SectionBody"/>
        <w:rPr>
          <w:color w:val="auto"/>
        </w:rPr>
      </w:pPr>
      <w:r w:rsidRPr="00CB36E7">
        <w:rPr>
          <w:color w:val="auto"/>
        </w:rPr>
        <w:t>1-(1-pentyl-1H-indol-3-yl)-2-(3-hydroxyphenyl)-ethanone {also known as JWH-250};</w:t>
      </w:r>
    </w:p>
    <w:p w14:paraId="28BA57AE" w14:textId="77777777" w:rsidR="00D23AE2" w:rsidRPr="00CB36E7" w:rsidRDefault="00D23AE2" w:rsidP="00D23AE2">
      <w:pPr>
        <w:pStyle w:val="SectionBody"/>
        <w:rPr>
          <w:color w:val="auto"/>
        </w:rPr>
      </w:pPr>
      <w:r w:rsidRPr="00CB36E7">
        <w:rPr>
          <w:color w:val="auto"/>
        </w:rPr>
        <w:t>2-((1S,2S,5S)-5-hydroxy-2- (3-hydroxtpropyl)cyclohexyl) -5-(2-methyloctan-2-yl)phenol {also known as CP 55,940};</w:t>
      </w:r>
    </w:p>
    <w:p w14:paraId="0FC285E1" w14:textId="77777777" w:rsidR="00D23AE2" w:rsidRPr="00CB36E7" w:rsidRDefault="00D23AE2" w:rsidP="00D23AE2">
      <w:pPr>
        <w:pStyle w:val="SectionBody"/>
        <w:rPr>
          <w:color w:val="auto"/>
        </w:rPr>
      </w:pPr>
      <w:r w:rsidRPr="00CB36E7">
        <w:rPr>
          <w:color w:val="auto"/>
        </w:rPr>
        <w:t>(4-methyl-1-naphthalenyl) (1-pentyl-1H-indol-3-yl) -methanone {also known as JWH-122};</w:t>
      </w:r>
    </w:p>
    <w:p w14:paraId="3496D025" w14:textId="77777777" w:rsidR="00D23AE2" w:rsidRPr="00CB36E7" w:rsidRDefault="00D23AE2" w:rsidP="00D23AE2">
      <w:pPr>
        <w:pStyle w:val="SectionBody"/>
        <w:rPr>
          <w:color w:val="auto"/>
        </w:rPr>
      </w:pPr>
      <w:r w:rsidRPr="00CB36E7">
        <w:rPr>
          <w:color w:val="auto"/>
        </w:rPr>
        <w:t>(4-methyl-1-naphthalenyl) (1-pentyl-1H-indol-3-yl) -methanone {also known as JWH-398;</w:t>
      </w:r>
    </w:p>
    <w:p w14:paraId="18BBF941" w14:textId="77777777" w:rsidR="00D23AE2" w:rsidRPr="00CB36E7" w:rsidRDefault="00D23AE2" w:rsidP="00D23AE2">
      <w:pPr>
        <w:pStyle w:val="SectionBody"/>
        <w:rPr>
          <w:color w:val="auto"/>
        </w:rPr>
      </w:pPr>
      <w:r w:rsidRPr="00CB36E7">
        <w:rPr>
          <w:color w:val="auto"/>
        </w:rPr>
        <w:t>(4-methoxyphenyl)(1-pentyl-1H-indol-3-yl)methanone {also known as RCS-4};</w:t>
      </w:r>
    </w:p>
    <w:p w14:paraId="7E55F5F8" w14:textId="77777777" w:rsidR="00D23AE2" w:rsidRPr="00CB36E7" w:rsidRDefault="00D23AE2" w:rsidP="00D23AE2">
      <w:pPr>
        <w:pStyle w:val="SectionBody"/>
        <w:rPr>
          <w:color w:val="auto"/>
        </w:rPr>
      </w:pPr>
      <w:r w:rsidRPr="00CB36E7">
        <w:rPr>
          <w:color w:val="auto"/>
        </w:rPr>
        <w:t>1-(1-(2-cyclohexylethyl) -1H-indol-3-yl) -2-(2-methoxyphenyl) ethanone {also known as RCS-8};</w:t>
      </w:r>
    </w:p>
    <w:p w14:paraId="42CA369C" w14:textId="77777777" w:rsidR="00D23AE2" w:rsidRPr="00CB36E7" w:rsidRDefault="00D23AE2" w:rsidP="00D23AE2">
      <w:pPr>
        <w:pStyle w:val="SectionBody"/>
        <w:rPr>
          <w:color w:val="auto"/>
        </w:rPr>
      </w:pPr>
      <w:r w:rsidRPr="00CB36E7">
        <w:rPr>
          <w:color w:val="auto"/>
        </w:rPr>
        <w:t>1-pentyl-3-[1-(4-methoxynaphthoyl)]indole (JWH-081);</w:t>
      </w:r>
    </w:p>
    <w:p w14:paraId="629DE0E7" w14:textId="77777777" w:rsidR="00D23AE2" w:rsidRPr="00CB36E7" w:rsidRDefault="00D23AE2" w:rsidP="00D23AE2">
      <w:pPr>
        <w:pStyle w:val="SectionBody"/>
        <w:rPr>
          <w:color w:val="auto"/>
        </w:rPr>
      </w:pPr>
      <w:r w:rsidRPr="00CB36E7">
        <w:rPr>
          <w:color w:val="auto"/>
        </w:rPr>
        <w:t>1-(5-fluoropentyl)-3-(1-naphthoyl)indole (AM2201); and</w:t>
      </w:r>
    </w:p>
    <w:p w14:paraId="5DC9DCC7" w14:textId="77777777" w:rsidR="00D23AE2" w:rsidRPr="00CB36E7" w:rsidRDefault="00D23AE2" w:rsidP="00D23AE2">
      <w:pPr>
        <w:pStyle w:val="SectionBody"/>
        <w:rPr>
          <w:color w:val="auto"/>
        </w:rPr>
      </w:pPr>
      <w:r w:rsidRPr="00CB36E7">
        <w:rPr>
          <w:color w:val="auto"/>
        </w:rPr>
        <w:t>1-(5-fluoropentyl)-3-(2-iodobenzoyl)indole (AM694).</w:t>
      </w:r>
    </w:p>
    <w:p w14:paraId="2427967C" w14:textId="77777777" w:rsidR="00D23AE2" w:rsidRPr="00CB36E7" w:rsidRDefault="00D23AE2" w:rsidP="00D23AE2">
      <w:pPr>
        <w:pStyle w:val="SectionBody"/>
        <w:rPr>
          <w:color w:val="auto"/>
        </w:rPr>
      </w:pPr>
      <w:r w:rsidRPr="00CB36E7">
        <w:rPr>
          <w:color w:val="auto"/>
        </w:rPr>
        <w:t xml:space="preserve">Synthetic cannabinoids: </w:t>
      </w:r>
    </w:p>
    <w:p w14:paraId="1DC4E4DF" w14:textId="77777777" w:rsidR="00D23AE2" w:rsidRPr="00CB36E7" w:rsidRDefault="00D23AE2" w:rsidP="00D23AE2">
      <w:pPr>
        <w:pStyle w:val="SectionBody"/>
        <w:rPr>
          <w:color w:val="auto"/>
        </w:rPr>
      </w:pPr>
      <w:r w:rsidRPr="00CB36E7">
        <w:rPr>
          <w:color w:val="auto"/>
        </w:rPr>
        <w:t>CP 47,497 AND homologues, 2-[(1R,3S)-3-Hydroxycyclohexyl]-5-(2-methyloctan-2-</w:t>
      </w:r>
    </w:p>
    <w:p w14:paraId="258CFFFA" w14:textId="77777777" w:rsidR="00D23AE2" w:rsidRPr="00CB36E7" w:rsidRDefault="00D23AE2" w:rsidP="00D23AE2">
      <w:pPr>
        <w:pStyle w:val="SectionBody"/>
        <w:rPr>
          <w:color w:val="auto"/>
        </w:rPr>
      </w:pPr>
      <w:r w:rsidRPr="00CB36E7">
        <w:rPr>
          <w:color w:val="auto"/>
        </w:rPr>
        <w:t>YL)phenol);</w:t>
      </w:r>
    </w:p>
    <w:p w14:paraId="2D44DFCE" w14:textId="77777777" w:rsidR="00D23AE2" w:rsidRPr="00CB36E7" w:rsidRDefault="00D23AE2" w:rsidP="00D23AE2">
      <w:pPr>
        <w:pStyle w:val="SectionBody"/>
        <w:rPr>
          <w:color w:val="auto"/>
        </w:rPr>
      </w:pPr>
      <w:r w:rsidRPr="00CB36E7">
        <w:rPr>
          <w:color w:val="auto"/>
        </w:rPr>
        <w:t>HU-210, [(6AR,10AR)-9-(hydroxymethyl)-6,6-dimethyl-3-(2-Methyloctan-2-YL)-6A,7,10, 10A-tetrahydrobenzo[C] chromen-1-OL)];</w:t>
      </w:r>
    </w:p>
    <w:p w14:paraId="464AAE56" w14:textId="77777777" w:rsidR="00D23AE2" w:rsidRPr="00CB36E7" w:rsidRDefault="00D23AE2" w:rsidP="00D23AE2">
      <w:pPr>
        <w:pStyle w:val="SectionBody"/>
        <w:rPr>
          <w:color w:val="auto"/>
        </w:rPr>
      </w:pPr>
      <w:r w:rsidRPr="00CB36E7">
        <w:rPr>
          <w:color w:val="auto"/>
        </w:rPr>
        <w:t>HU-211, (dexanabinol, (6AS,10AS)-9-(hydroxymethyl)-6,6-Dimethyl-3-(2-methyloctan-2-YL)-6A,7,10,10atetrahydrobenzo[ C]chromen-1-OL);</w:t>
      </w:r>
    </w:p>
    <w:p w14:paraId="3A0F048A" w14:textId="77777777" w:rsidR="00D23AE2" w:rsidRPr="00CB36E7" w:rsidRDefault="00D23AE2" w:rsidP="00D23AE2">
      <w:pPr>
        <w:pStyle w:val="SectionBody"/>
        <w:rPr>
          <w:color w:val="auto"/>
        </w:rPr>
      </w:pPr>
      <w:r w:rsidRPr="00CB36E7">
        <w:rPr>
          <w:color w:val="auto"/>
        </w:rPr>
        <w:t>JWH-018, 1-pentyl-3-(1-naphthoyl)indole;</w:t>
      </w:r>
    </w:p>
    <w:p w14:paraId="6D2E002A" w14:textId="77777777" w:rsidR="00D23AE2" w:rsidRPr="00CB36E7" w:rsidRDefault="00D23AE2" w:rsidP="00D23AE2">
      <w:pPr>
        <w:pStyle w:val="SectionBody"/>
        <w:rPr>
          <w:color w:val="auto"/>
        </w:rPr>
      </w:pPr>
      <w:r w:rsidRPr="00CB36E7">
        <w:rPr>
          <w:color w:val="auto"/>
        </w:rPr>
        <w:t>JWH-019, 1-hexyl-3-(1-naphthoyl)indole;</w:t>
      </w:r>
    </w:p>
    <w:p w14:paraId="18C949E4" w14:textId="77777777" w:rsidR="00D23AE2" w:rsidRPr="00CB36E7" w:rsidRDefault="00D23AE2" w:rsidP="00D23AE2">
      <w:pPr>
        <w:pStyle w:val="SectionBody"/>
        <w:rPr>
          <w:color w:val="auto"/>
        </w:rPr>
      </w:pPr>
      <w:r w:rsidRPr="00CB36E7">
        <w:rPr>
          <w:color w:val="auto"/>
        </w:rPr>
        <w:t>JWH-073, 1-butyl-3-(1-naphthoyl)indole;</w:t>
      </w:r>
    </w:p>
    <w:p w14:paraId="7D246267" w14:textId="77777777" w:rsidR="00D23AE2" w:rsidRPr="00CB36E7" w:rsidRDefault="00D23AE2" w:rsidP="00D23AE2">
      <w:pPr>
        <w:pStyle w:val="SectionBody"/>
        <w:rPr>
          <w:color w:val="auto"/>
        </w:rPr>
      </w:pPr>
      <w:r w:rsidRPr="00CB36E7">
        <w:rPr>
          <w:color w:val="auto"/>
        </w:rPr>
        <w:t>JWH-200, (1-(2-morpholin-4-ylethyl)indol-3-yl)- Naphthalen-1-ylmethanone;</w:t>
      </w:r>
    </w:p>
    <w:p w14:paraId="77DFFA8E" w14:textId="77777777" w:rsidR="00D23AE2" w:rsidRPr="00CB36E7" w:rsidRDefault="00D23AE2" w:rsidP="00D23AE2">
      <w:pPr>
        <w:pStyle w:val="SectionBody"/>
        <w:rPr>
          <w:color w:val="auto"/>
        </w:rPr>
      </w:pPr>
      <w:r w:rsidRPr="00CB36E7">
        <w:rPr>
          <w:color w:val="auto"/>
        </w:rPr>
        <w:t>JWH-250, 1-pentyl-3-(2-methoxyphenylacetyl)indole.]</w:t>
      </w:r>
    </w:p>
    <w:p w14:paraId="669C2493" w14:textId="77777777" w:rsidR="00D23AE2" w:rsidRPr="00CB36E7" w:rsidRDefault="00D23AE2" w:rsidP="00D23AE2">
      <w:pPr>
        <w:pStyle w:val="SectionBody"/>
        <w:rPr>
          <w:color w:val="auto"/>
        </w:rPr>
      </w:pPr>
      <w:r w:rsidRPr="00CB36E7">
        <w:rPr>
          <w:color w:val="auto"/>
        </w:rPr>
        <w:t>Methyl 2-(1-(5-fluoropentyl)-1H-indazole-3-carboxamido)-3,3-dimethylbutanoate (5F-ADB);</w:t>
      </w:r>
    </w:p>
    <w:p w14:paraId="0F341983" w14:textId="77777777" w:rsidR="00D23AE2" w:rsidRPr="00CB36E7" w:rsidRDefault="00D23AE2" w:rsidP="00D23AE2">
      <w:pPr>
        <w:pStyle w:val="SectionBody"/>
        <w:rPr>
          <w:color w:val="auto"/>
        </w:rPr>
      </w:pPr>
      <w:r w:rsidRPr="00CB36E7">
        <w:rPr>
          <w:color w:val="auto"/>
        </w:rPr>
        <w:t>Methyl 2-(1-(5-fluoropentyl)-1H-indazole-3-carboxamido)-3-methylbutanoate (5F-AMB);</w:t>
      </w:r>
    </w:p>
    <w:p w14:paraId="5CC35E9A" w14:textId="77777777" w:rsidR="00D23AE2" w:rsidRPr="00CB36E7" w:rsidRDefault="00D23AE2" w:rsidP="00D23AE2">
      <w:pPr>
        <w:pStyle w:val="SectionBody"/>
        <w:rPr>
          <w:color w:val="auto"/>
        </w:rPr>
      </w:pPr>
      <w:r w:rsidRPr="00CB36E7">
        <w:rPr>
          <w:color w:val="auto"/>
        </w:rPr>
        <w:t>Methyl 2-(1-(4-fluorobenzyl)-1H-indazole-3-carboxamido)-3-methylbutanoate (FUB-AMB);</w:t>
      </w:r>
    </w:p>
    <w:p w14:paraId="4E1113A2" w14:textId="77777777" w:rsidR="00D23AE2" w:rsidRPr="00CB36E7" w:rsidRDefault="00D23AE2" w:rsidP="00D23AE2">
      <w:pPr>
        <w:pStyle w:val="SectionBody"/>
        <w:rPr>
          <w:color w:val="auto"/>
        </w:rPr>
      </w:pPr>
      <w:r w:rsidRPr="00CB36E7">
        <w:rPr>
          <w:color w:val="auto"/>
        </w:rPr>
        <w:t>N-(adamantan-1-yl)-1-(5-fluoropentyl)-1H-indazole-3-carboxamide (5F-APINACA);</w:t>
      </w:r>
    </w:p>
    <w:p w14:paraId="002B17F4" w14:textId="77777777" w:rsidR="00D23AE2" w:rsidRPr="00CB36E7" w:rsidRDefault="00D23AE2" w:rsidP="00D23AE2">
      <w:pPr>
        <w:pStyle w:val="SectionBody"/>
        <w:rPr>
          <w:color w:val="auto"/>
        </w:rPr>
      </w:pPr>
      <w:r w:rsidRPr="00CB36E7">
        <w:rPr>
          <w:color w:val="auto"/>
        </w:rPr>
        <w:t>N-(1-amino-3,3-dimethyl-1-oxobutan-2-yl)-1-(4-fluorobenzyl)-1H-indazole-3-carboxamide (ADB-FUBINACA);</w:t>
      </w:r>
    </w:p>
    <w:p w14:paraId="1042A6EA" w14:textId="77777777" w:rsidR="00D23AE2" w:rsidRPr="00CB36E7" w:rsidRDefault="00D23AE2" w:rsidP="00D23AE2">
      <w:pPr>
        <w:pStyle w:val="SectionBody"/>
        <w:rPr>
          <w:color w:val="auto"/>
        </w:rPr>
      </w:pPr>
      <w:r w:rsidRPr="00CB36E7">
        <w:rPr>
          <w:color w:val="auto"/>
        </w:rPr>
        <w:t>Methyl 2-(1-(cyclohexylmethyl)-1H-indole-3-carboxamido)-3,3-dimethylbutanoate (MDMB-CHMICA);</w:t>
      </w:r>
    </w:p>
    <w:p w14:paraId="680A061F" w14:textId="77777777" w:rsidR="00D23AE2" w:rsidRPr="00CB36E7" w:rsidRDefault="00D23AE2" w:rsidP="00D23AE2">
      <w:pPr>
        <w:pStyle w:val="SectionBody"/>
        <w:rPr>
          <w:color w:val="auto"/>
        </w:rPr>
      </w:pPr>
      <w:r w:rsidRPr="00CB36E7">
        <w:rPr>
          <w:color w:val="auto"/>
        </w:rPr>
        <w:t>Methyl 2-(1-(4-fluorobenzyl)-1H-indazole-3-carboxamido)-3,3-dimethylbutanoate (MDMB-FUBINACA);</w:t>
      </w:r>
    </w:p>
    <w:p w14:paraId="6399B46C" w14:textId="77777777" w:rsidR="00D23AE2" w:rsidRPr="00CB36E7" w:rsidRDefault="00D23AE2" w:rsidP="00D23AE2">
      <w:pPr>
        <w:pStyle w:val="SectionBody"/>
        <w:rPr>
          <w:strike/>
          <w:color w:val="auto"/>
        </w:rPr>
      </w:pPr>
      <w:r w:rsidRPr="00CB36E7">
        <w:rPr>
          <w:strike/>
          <w:color w:val="auto"/>
        </w:rPr>
        <w:t xml:space="preserve">Tetrahydrocannabinols: </w:t>
      </w:r>
    </w:p>
    <w:p w14:paraId="1AAB8B7F" w14:textId="77777777" w:rsidR="00D23AE2" w:rsidRPr="00CB36E7" w:rsidRDefault="00D23AE2" w:rsidP="00D23AE2">
      <w:pPr>
        <w:pStyle w:val="SectionBody"/>
        <w:rPr>
          <w:strike/>
          <w:color w:val="auto"/>
        </w:rPr>
      </w:pPr>
      <w:r w:rsidRPr="00CB36E7">
        <w:rPr>
          <w:strike/>
          <w:color w:val="auto"/>
        </w:rPr>
        <w:t>DELTA-1 CIS OR trans tetrahydrocannabinol and their Optical isomers.</w:t>
      </w:r>
    </w:p>
    <w:p w14:paraId="42134F11" w14:textId="77777777" w:rsidR="00D23AE2" w:rsidRPr="00CB36E7" w:rsidRDefault="00D23AE2" w:rsidP="00D23AE2">
      <w:pPr>
        <w:pStyle w:val="SectionBody"/>
        <w:rPr>
          <w:strike/>
          <w:color w:val="auto"/>
        </w:rPr>
      </w:pPr>
      <w:r w:rsidRPr="00CB36E7">
        <w:rPr>
          <w:strike/>
          <w:color w:val="auto"/>
        </w:rPr>
        <w:t>DELTA-6 CIS OR trans tetrahydrocannabinol and their optical isomers.</w:t>
      </w:r>
    </w:p>
    <w:p w14:paraId="79CD2766" w14:textId="77777777" w:rsidR="00D23AE2" w:rsidRPr="00CB36E7" w:rsidRDefault="00D23AE2" w:rsidP="00D23AE2">
      <w:pPr>
        <w:pStyle w:val="SectionBody"/>
        <w:rPr>
          <w:strike/>
          <w:color w:val="auto"/>
        </w:rPr>
      </w:pPr>
      <w:r w:rsidRPr="00CB36E7">
        <w:rPr>
          <w:strike/>
          <w:color w:val="auto"/>
        </w:rPr>
        <w:t>DELTA-3,4 CIS or their trans tetrahydrocannabinol and their optical isomers.</w:t>
      </w:r>
    </w:p>
    <w:p w14:paraId="4E6D674B" w14:textId="77777777" w:rsidR="00D23AE2" w:rsidRPr="00CB36E7" w:rsidRDefault="00D23AE2" w:rsidP="00D23AE2">
      <w:pPr>
        <w:pStyle w:val="SectionBody"/>
        <w:rPr>
          <w:color w:val="auto"/>
        </w:rPr>
      </w:pPr>
      <w:r w:rsidRPr="00CB36E7">
        <w:rPr>
          <w:color w:val="auto"/>
        </w:rPr>
        <w:t xml:space="preserve">Synthetic Phenethylamines </w:t>
      </w:r>
    </w:p>
    <w:p w14:paraId="5620902C" w14:textId="77777777" w:rsidR="00D23AE2" w:rsidRPr="00CB36E7" w:rsidRDefault="00D23AE2" w:rsidP="00D23AE2">
      <w:pPr>
        <w:pStyle w:val="SectionBody"/>
        <w:rPr>
          <w:color w:val="auto"/>
        </w:rPr>
      </w:pPr>
      <w:r w:rsidRPr="00CB36E7">
        <w:rPr>
          <w:color w:val="auto"/>
        </w:rPr>
        <w:t>2-(4-iodo-2,5-dimethoxyphenyl)-N-(2-methoxybenzyl)ethanamine (25I-NBOMe/ 2C-I-NBOMe);</w:t>
      </w:r>
    </w:p>
    <w:p w14:paraId="3A47BF5A" w14:textId="77777777" w:rsidR="00D23AE2" w:rsidRPr="00CB36E7" w:rsidRDefault="00D23AE2" w:rsidP="00D23AE2">
      <w:pPr>
        <w:pStyle w:val="SectionBody"/>
        <w:rPr>
          <w:color w:val="auto"/>
        </w:rPr>
      </w:pPr>
      <w:r w:rsidRPr="00CB36E7">
        <w:rPr>
          <w:color w:val="auto"/>
        </w:rPr>
        <w:t>2-(4-chloro-2,5-dimethoxyphenyl)-N-(2-methoxybenzyl)ethanamine (25C-NBOMe/2C-C-NBOMe);</w:t>
      </w:r>
    </w:p>
    <w:p w14:paraId="6D84B197" w14:textId="77777777" w:rsidR="00D23AE2" w:rsidRPr="00CB36E7" w:rsidRDefault="00D23AE2" w:rsidP="00D23AE2">
      <w:pPr>
        <w:pStyle w:val="SectionBody"/>
        <w:rPr>
          <w:color w:val="auto"/>
        </w:rPr>
      </w:pPr>
      <w:r w:rsidRPr="00CB36E7">
        <w:rPr>
          <w:color w:val="auto"/>
        </w:rPr>
        <w:t>2-(4-bromo-2,5-dimethoxyphenyl)-N-(2-methoxybenzyl)ethanamine (25B-NBOMe/ 2C-B-NBOMe);</w:t>
      </w:r>
    </w:p>
    <w:p w14:paraId="169DDC27" w14:textId="77777777" w:rsidR="00D23AE2" w:rsidRPr="00CB36E7" w:rsidRDefault="00D23AE2" w:rsidP="00D23AE2">
      <w:pPr>
        <w:pStyle w:val="SectionBody"/>
        <w:rPr>
          <w:color w:val="auto"/>
        </w:rPr>
      </w:pPr>
      <w:r w:rsidRPr="00CB36E7">
        <w:rPr>
          <w:color w:val="auto"/>
        </w:rPr>
        <w:t>Synthetic Opioids (icluding their isomers, esters, ethers, salts and salts of isomers, esters and ethers):</w:t>
      </w:r>
    </w:p>
    <w:p w14:paraId="41138608" w14:textId="77777777" w:rsidR="00D23AE2" w:rsidRPr="00CB36E7" w:rsidRDefault="00D23AE2" w:rsidP="00D23AE2">
      <w:pPr>
        <w:pStyle w:val="SectionBody"/>
        <w:rPr>
          <w:color w:val="auto"/>
        </w:rPr>
      </w:pPr>
      <w:r w:rsidRPr="00CB36E7">
        <w:rPr>
          <w:color w:val="auto"/>
        </w:rPr>
        <w:t>N-(1-phenethylpiperidin-4-yl)-N-phenylacetamide (acetyl fentanyl);</w:t>
      </w:r>
    </w:p>
    <w:p w14:paraId="2509ADC9" w14:textId="77777777" w:rsidR="00D23AE2" w:rsidRPr="00CB36E7" w:rsidRDefault="00D23AE2" w:rsidP="00D23AE2">
      <w:pPr>
        <w:pStyle w:val="SectionBody"/>
        <w:rPr>
          <w:color w:val="auto"/>
        </w:rPr>
      </w:pPr>
      <w:r w:rsidRPr="00CB36E7">
        <w:rPr>
          <w:color w:val="auto"/>
        </w:rPr>
        <w:t>furanyl fentanyl;</w:t>
      </w:r>
    </w:p>
    <w:p w14:paraId="7F5CB96E" w14:textId="77777777" w:rsidR="00D23AE2" w:rsidRPr="00CB36E7" w:rsidRDefault="00D23AE2" w:rsidP="00D23AE2">
      <w:pPr>
        <w:pStyle w:val="SectionBody"/>
        <w:rPr>
          <w:color w:val="auto"/>
        </w:rPr>
      </w:pPr>
      <w:r w:rsidRPr="00CB36E7">
        <w:rPr>
          <w:color w:val="auto"/>
        </w:rPr>
        <w:t>3,4-dichloro-N-[2-(dimethylamino)cyclohexyl]-N-methylbenzamide (also known as U-47700);</w:t>
      </w:r>
    </w:p>
    <w:p w14:paraId="2342A0C2" w14:textId="77777777" w:rsidR="00D23AE2" w:rsidRPr="00CB36E7" w:rsidRDefault="00D23AE2" w:rsidP="00D23AE2">
      <w:pPr>
        <w:pStyle w:val="SectionBody"/>
        <w:rPr>
          <w:color w:val="auto"/>
        </w:rPr>
      </w:pPr>
      <w:r w:rsidRPr="00CB36E7">
        <w:rPr>
          <w:color w:val="auto"/>
        </w:rPr>
        <w:t>N-(1-phenethylpiperidin-4-yl)-N-phenylbutyramide, also known as N-(1-phenethylpiperidin-4-yl)-N-phenylbutanamide, (butyryl fentanyl);</w:t>
      </w:r>
    </w:p>
    <w:p w14:paraId="4E1DE640" w14:textId="77777777" w:rsidR="00D23AE2" w:rsidRPr="00CB36E7" w:rsidRDefault="00D23AE2" w:rsidP="00D23AE2">
      <w:pPr>
        <w:pStyle w:val="SectionBody"/>
        <w:rPr>
          <w:color w:val="auto"/>
        </w:rPr>
      </w:pPr>
      <w:r w:rsidRPr="00CB36E7">
        <w:rPr>
          <w:color w:val="auto"/>
        </w:rPr>
        <w:t>N-[1-[2-hydroxy-2-(thiophen-2-yl)ethylpiperidin-4-yl]-N-phenylpropionamide, also known as N-[1-[2-hydroxy-2-(2-thienyl)ethyl]-4-piperidinyl]-N-phenylpropanamide, (beta-hydroxythiofentanyl).</w:t>
      </w:r>
    </w:p>
    <w:p w14:paraId="6C1712CB" w14:textId="77777777" w:rsidR="00D23AE2" w:rsidRPr="00CB36E7" w:rsidRDefault="00D23AE2" w:rsidP="00D23AE2">
      <w:pPr>
        <w:pStyle w:val="SectionBody"/>
        <w:rPr>
          <w:color w:val="auto"/>
        </w:rPr>
      </w:pPr>
      <w:r w:rsidRPr="00CB36E7">
        <w:rPr>
          <w:color w:val="auto"/>
        </w:rPr>
        <w:t>N-(1-phenethylpiperidin-4-yl)-N-phenylacrylamide (acryl fentanyl)</w:t>
      </w:r>
    </w:p>
    <w:p w14:paraId="4C38E504" w14:textId="77777777" w:rsidR="00D23AE2" w:rsidRPr="00CB36E7" w:rsidRDefault="00D23AE2" w:rsidP="00D23AE2">
      <w:pPr>
        <w:pStyle w:val="SectionBody"/>
        <w:rPr>
          <w:color w:val="auto"/>
        </w:rPr>
      </w:pPr>
      <w:r w:rsidRPr="00CB36E7">
        <w:rPr>
          <w:color w:val="auto"/>
        </w:rPr>
        <w:t>N-(1-phenethylpiperidin-4-yl)-N-phenylisobutyramide (isobutyryl fentanyl)</w:t>
      </w:r>
    </w:p>
    <w:p w14:paraId="3DB69A41" w14:textId="77777777" w:rsidR="00D23AE2" w:rsidRPr="00CB36E7" w:rsidRDefault="00D23AE2" w:rsidP="00D23AE2">
      <w:pPr>
        <w:pStyle w:val="SectionBody"/>
        <w:rPr>
          <w:color w:val="auto"/>
        </w:rPr>
      </w:pPr>
      <w:r w:rsidRPr="00CB36E7">
        <w:rPr>
          <w:color w:val="auto"/>
        </w:rPr>
        <w:t>N-(1-phenethylpiperidin-4-yl)-N-phenylcyclopentanecarboxamide (cyclopropyl fentanyl)</w:t>
      </w:r>
    </w:p>
    <w:p w14:paraId="21487440" w14:textId="77777777" w:rsidR="00D23AE2" w:rsidRPr="00CB36E7" w:rsidRDefault="00D23AE2" w:rsidP="00D23AE2">
      <w:pPr>
        <w:pStyle w:val="SectionBody"/>
        <w:rPr>
          <w:color w:val="auto"/>
        </w:rPr>
      </w:pPr>
      <w:r w:rsidRPr="00CB36E7">
        <w:rPr>
          <w:color w:val="auto"/>
        </w:rPr>
        <w:t xml:space="preserve">2-(2,4-dichlorophenyl)-N-((1S,2S)-2-(dimethylamino)cyclohexyl)-N-methylacetamide (also known as U-48800) </w:t>
      </w:r>
    </w:p>
    <w:p w14:paraId="73A07D69" w14:textId="77777777" w:rsidR="00D23AE2" w:rsidRPr="00CB36E7" w:rsidRDefault="00D23AE2" w:rsidP="00D23AE2">
      <w:pPr>
        <w:pStyle w:val="SectionBody"/>
        <w:rPr>
          <w:color w:val="auto"/>
        </w:rPr>
      </w:pPr>
      <w:r w:rsidRPr="00CB36E7">
        <w:rPr>
          <w:color w:val="auto"/>
        </w:rPr>
        <w:t xml:space="preserve">Trans-3,4-dichloro-N-[2-(diethylamino)cyclohexyl]-N-methyl-benzamide (also known as U-49900) </w:t>
      </w:r>
    </w:p>
    <w:p w14:paraId="6EF80DE4" w14:textId="77777777" w:rsidR="00D23AE2" w:rsidRPr="00CB36E7" w:rsidRDefault="00D23AE2" w:rsidP="00D23AE2">
      <w:pPr>
        <w:pStyle w:val="SectionBody"/>
        <w:rPr>
          <w:color w:val="auto"/>
        </w:rPr>
      </w:pPr>
      <w:r w:rsidRPr="00CB36E7">
        <w:rPr>
          <w:color w:val="auto"/>
        </w:rPr>
        <w:t>Trans-3,4-dichloro-N-[2-(dimethylamino)cyclohexyl]-N-methyl-benzeneacetamide (also known as U-51754)</w:t>
      </w:r>
    </w:p>
    <w:p w14:paraId="3D39E1A2" w14:textId="77777777" w:rsidR="00D23AE2" w:rsidRPr="00CB36E7" w:rsidRDefault="00D23AE2" w:rsidP="00D23AE2">
      <w:pPr>
        <w:pStyle w:val="SectionBody"/>
        <w:rPr>
          <w:color w:val="auto"/>
        </w:rPr>
      </w:pPr>
      <w:r w:rsidRPr="00CB36E7">
        <w:rPr>
          <w:color w:val="auto"/>
        </w:rPr>
        <w:t xml:space="preserve">Opioid Receptor Agonist </w:t>
      </w:r>
    </w:p>
    <w:p w14:paraId="7091DCCA" w14:textId="77777777" w:rsidR="00D23AE2" w:rsidRPr="00CB36E7" w:rsidRDefault="00D23AE2" w:rsidP="00D23AE2">
      <w:pPr>
        <w:pStyle w:val="SectionBody"/>
        <w:rPr>
          <w:color w:val="auto"/>
        </w:rPr>
      </w:pPr>
      <w:r w:rsidRPr="00CB36E7">
        <w:rPr>
          <w:color w:val="auto"/>
        </w:rPr>
        <w:t>AH-7921 (3,4-dichloro-N- (1dimethylamino)cyclohexylmethyl]benzamide).</w:t>
      </w:r>
    </w:p>
    <w:p w14:paraId="26D02287" w14:textId="77777777" w:rsidR="00D23AE2" w:rsidRPr="00CB36E7" w:rsidRDefault="00D23AE2" w:rsidP="00D23AE2">
      <w:pPr>
        <w:pStyle w:val="SectionBody"/>
        <w:rPr>
          <w:color w:val="auto"/>
        </w:rPr>
      </w:pPr>
      <w:r w:rsidRPr="00CB36E7">
        <w:rPr>
          <w:color w:val="auto"/>
        </w:rPr>
        <w:t>Naphthoylindoles or any compound containing a 3-(-1- Napthoyl) indole structure with substitution at the nitrogen atom of the indole ring whether or not further substituted in the indole ring to any extent and whether or not substituted in the naphthyl ring to any extent. This shall include the following:</w:t>
      </w:r>
    </w:p>
    <w:p w14:paraId="19C95350" w14:textId="77777777" w:rsidR="00D23AE2" w:rsidRPr="00CB36E7" w:rsidRDefault="00D23AE2" w:rsidP="00D23AE2">
      <w:pPr>
        <w:pStyle w:val="SectionBody"/>
        <w:rPr>
          <w:color w:val="auto"/>
        </w:rPr>
      </w:pPr>
      <w:r w:rsidRPr="00CB36E7">
        <w:rPr>
          <w:color w:val="auto"/>
        </w:rPr>
        <w:t>JWH 015;</w:t>
      </w:r>
    </w:p>
    <w:p w14:paraId="5B8DD55D" w14:textId="77777777" w:rsidR="00D23AE2" w:rsidRPr="00CB36E7" w:rsidRDefault="00D23AE2" w:rsidP="00D23AE2">
      <w:pPr>
        <w:pStyle w:val="SectionBody"/>
        <w:rPr>
          <w:color w:val="auto"/>
        </w:rPr>
      </w:pPr>
      <w:r w:rsidRPr="00CB36E7">
        <w:rPr>
          <w:color w:val="auto"/>
        </w:rPr>
        <w:t>JWH 018;</w:t>
      </w:r>
    </w:p>
    <w:p w14:paraId="6B3F3E8E" w14:textId="77777777" w:rsidR="00D23AE2" w:rsidRPr="00CB36E7" w:rsidRDefault="00D23AE2" w:rsidP="00D23AE2">
      <w:pPr>
        <w:pStyle w:val="SectionBody"/>
        <w:rPr>
          <w:color w:val="auto"/>
        </w:rPr>
      </w:pPr>
      <w:r w:rsidRPr="00CB36E7">
        <w:rPr>
          <w:color w:val="auto"/>
        </w:rPr>
        <w:t>JWH 019;</w:t>
      </w:r>
    </w:p>
    <w:p w14:paraId="744FAB65" w14:textId="77777777" w:rsidR="00D23AE2" w:rsidRPr="00CB36E7" w:rsidRDefault="00D23AE2" w:rsidP="00D23AE2">
      <w:pPr>
        <w:pStyle w:val="SectionBody"/>
        <w:rPr>
          <w:color w:val="auto"/>
        </w:rPr>
      </w:pPr>
      <w:r w:rsidRPr="00CB36E7">
        <w:rPr>
          <w:color w:val="auto"/>
        </w:rPr>
        <w:t>JWH 073;</w:t>
      </w:r>
    </w:p>
    <w:p w14:paraId="2F6F2B6B" w14:textId="77777777" w:rsidR="00D23AE2" w:rsidRPr="00CB36E7" w:rsidRDefault="00D23AE2" w:rsidP="00D23AE2">
      <w:pPr>
        <w:pStyle w:val="SectionBody"/>
        <w:rPr>
          <w:color w:val="auto"/>
        </w:rPr>
      </w:pPr>
      <w:r w:rsidRPr="00CB36E7">
        <w:rPr>
          <w:color w:val="auto"/>
        </w:rPr>
        <w:t>JWH 081;</w:t>
      </w:r>
    </w:p>
    <w:p w14:paraId="56E166BC" w14:textId="77777777" w:rsidR="00D23AE2" w:rsidRPr="00CB36E7" w:rsidRDefault="00D23AE2" w:rsidP="00D23AE2">
      <w:pPr>
        <w:pStyle w:val="SectionBody"/>
        <w:rPr>
          <w:color w:val="auto"/>
        </w:rPr>
      </w:pPr>
      <w:r w:rsidRPr="00CB36E7">
        <w:rPr>
          <w:color w:val="auto"/>
        </w:rPr>
        <w:t>JWH 122;</w:t>
      </w:r>
    </w:p>
    <w:p w14:paraId="202F2359" w14:textId="77777777" w:rsidR="00D23AE2" w:rsidRPr="00CB36E7" w:rsidRDefault="00D23AE2" w:rsidP="00D23AE2">
      <w:pPr>
        <w:pStyle w:val="SectionBody"/>
        <w:rPr>
          <w:color w:val="auto"/>
        </w:rPr>
      </w:pPr>
      <w:r w:rsidRPr="00CB36E7">
        <w:rPr>
          <w:color w:val="auto"/>
        </w:rPr>
        <w:t>JWH 200;</w:t>
      </w:r>
    </w:p>
    <w:p w14:paraId="4B6BDA22" w14:textId="77777777" w:rsidR="00D23AE2" w:rsidRPr="00CB36E7" w:rsidRDefault="00D23AE2" w:rsidP="00D23AE2">
      <w:pPr>
        <w:pStyle w:val="SectionBody"/>
        <w:rPr>
          <w:color w:val="auto"/>
        </w:rPr>
      </w:pPr>
      <w:r w:rsidRPr="00CB36E7">
        <w:rPr>
          <w:color w:val="auto"/>
        </w:rPr>
        <w:t>JWH 210;</w:t>
      </w:r>
    </w:p>
    <w:p w14:paraId="039C2B2A" w14:textId="77777777" w:rsidR="00D23AE2" w:rsidRPr="00CB36E7" w:rsidRDefault="00D23AE2" w:rsidP="00D23AE2">
      <w:pPr>
        <w:pStyle w:val="SectionBody"/>
        <w:rPr>
          <w:color w:val="auto"/>
        </w:rPr>
      </w:pPr>
      <w:r w:rsidRPr="00CB36E7">
        <w:rPr>
          <w:color w:val="auto"/>
        </w:rPr>
        <w:t>JWH 398;</w:t>
      </w:r>
    </w:p>
    <w:p w14:paraId="19309173" w14:textId="77777777" w:rsidR="00D23AE2" w:rsidRPr="00CB36E7" w:rsidRDefault="00D23AE2" w:rsidP="00D23AE2">
      <w:pPr>
        <w:pStyle w:val="SectionBody"/>
        <w:rPr>
          <w:color w:val="auto"/>
        </w:rPr>
      </w:pPr>
      <w:r w:rsidRPr="00CB36E7">
        <w:rPr>
          <w:color w:val="auto"/>
        </w:rPr>
        <w:t>AM 2201;</w:t>
      </w:r>
    </w:p>
    <w:p w14:paraId="77489C2D" w14:textId="77777777" w:rsidR="00D23AE2" w:rsidRPr="00CB36E7" w:rsidRDefault="00D23AE2" w:rsidP="00D23AE2">
      <w:pPr>
        <w:pStyle w:val="SectionBody"/>
        <w:rPr>
          <w:color w:val="auto"/>
        </w:rPr>
      </w:pPr>
      <w:r w:rsidRPr="00CB36E7">
        <w:rPr>
          <w:color w:val="auto"/>
        </w:rPr>
        <w:t>WIN 55,212.</w:t>
      </w:r>
    </w:p>
    <w:p w14:paraId="379C5B6A" w14:textId="77777777" w:rsidR="00D23AE2" w:rsidRPr="00CB36E7" w:rsidRDefault="00D23AE2" w:rsidP="00D23AE2">
      <w:pPr>
        <w:pStyle w:val="SectionBody"/>
        <w:rPr>
          <w:color w:val="auto"/>
        </w:rPr>
      </w:pPr>
      <w:r w:rsidRPr="00CB36E7">
        <w:rPr>
          <w:color w:val="auto"/>
        </w:rPr>
        <w:t>Naphylmethylindoles or any compound containing a 1hindol-3-yl-(1-naphthyl) methane structure with a substitution at the nitrogen atom of the indole ring whether or not further substituted in the indole ring to any extent and whether or not substituted in the naphthyl ring to any extent. This shall include, but not be limited to, JWH 175 and JWH 184.</w:t>
      </w:r>
    </w:p>
    <w:p w14:paraId="046BCF19" w14:textId="77777777" w:rsidR="00D23AE2" w:rsidRPr="00CB36E7" w:rsidRDefault="00D23AE2" w:rsidP="00D23AE2">
      <w:pPr>
        <w:pStyle w:val="SectionBody"/>
        <w:rPr>
          <w:color w:val="auto"/>
        </w:rPr>
      </w:pPr>
      <w:r w:rsidRPr="00CB36E7">
        <w:rPr>
          <w:color w:val="auto"/>
        </w:rPr>
        <w:t>Naphthoylpyrroles or any compound containing a 3-(1- Naphthoyl) pyrrole structure with substitution at the nitrogen atom of the pyrrole ring whether or not further substituted in the pyrrole ring to any extent and whether or not substituted in the naphthyl ring to any extent. This shall include, but not be limited to, JWH 147 and JWH 307.</w:t>
      </w:r>
    </w:p>
    <w:p w14:paraId="36F4A08A" w14:textId="77777777" w:rsidR="00D23AE2" w:rsidRPr="00CB36E7" w:rsidRDefault="00D23AE2" w:rsidP="00D23AE2">
      <w:pPr>
        <w:pStyle w:val="SectionBody"/>
        <w:rPr>
          <w:color w:val="auto"/>
        </w:rPr>
      </w:pPr>
      <w:r w:rsidRPr="00CB36E7">
        <w:rPr>
          <w:color w:val="auto"/>
        </w:rPr>
        <w:t>Naphthylmethylindenes or any compound containing a Naphthylideneindene structure with substitution at the 3- Position of the indene ring whether or not further substituted in the indene ring to any extent and whether or not substituted in the naphthyl ring to any extent. This shall include, but not be limited to, JWH 176.</w:t>
      </w:r>
    </w:p>
    <w:p w14:paraId="61BF9949" w14:textId="77777777" w:rsidR="00D23AE2" w:rsidRPr="00CB36E7" w:rsidRDefault="00D23AE2" w:rsidP="00D23AE2">
      <w:pPr>
        <w:pStyle w:val="SectionBody"/>
        <w:rPr>
          <w:color w:val="auto"/>
        </w:rPr>
      </w:pPr>
      <w:r w:rsidRPr="00CB36E7">
        <w:rPr>
          <w:color w:val="auto"/>
        </w:rPr>
        <w:t>Phenylacetylindoles or any compound containing a 3- Phenylacetylindole structure with substitution at the nitrogen atom of the indole ring whether or not further substituted in the indole ring to any extent and whether or not substituted in the phenyl ring to any extent. This shall include the following:</w:t>
      </w:r>
    </w:p>
    <w:p w14:paraId="0E68667B" w14:textId="77777777" w:rsidR="00D23AE2" w:rsidRPr="00CB36E7" w:rsidRDefault="00D23AE2" w:rsidP="00D23AE2">
      <w:pPr>
        <w:pStyle w:val="SectionBody"/>
        <w:rPr>
          <w:color w:val="auto"/>
        </w:rPr>
      </w:pPr>
      <w:r w:rsidRPr="00CB36E7">
        <w:rPr>
          <w:color w:val="auto"/>
        </w:rPr>
        <w:t>RCS-8, SR-18 OR BTM-8;</w:t>
      </w:r>
    </w:p>
    <w:p w14:paraId="563031CF" w14:textId="77777777" w:rsidR="00D23AE2" w:rsidRPr="00CB36E7" w:rsidRDefault="00D23AE2" w:rsidP="00D23AE2">
      <w:pPr>
        <w:pStyle w:val="SectionBody"/>
        <w:rPr>
          <w:color w:val="auto"/>
        </w:rPr>
      </w:pPr>
      <w:r w:rsidRPr="00CB36E7">
        <w:rPr>
          <w:color w:val="auto"/>
        </w:rPr>
        <w:t>JWH 250;</w:t>
      </w:r>
    </w:p>
    <w:p w14:paraId="11F3A3B9" w14:textId="77777777" w:rsidR="00D23AE2" w:rsidRPr="00CB36E7" w:rsidRDefault="00D23AE2" w:rsidP="00D23AE2">
      <w:pPr>
        <w:pStyle w:val="SectionBody"/>
        <w:rPr>
          <w:color w:val="auto"/>
        </w:rPr>
      </w:pPr>
      <w:r w:rsidRPr="00CB36E7">
        <w:rPr>
          <w:color w:val="auto"/>
        </w:rPr>
        <w:t>JWH 203;</w:t>
      </w:r>
    </w:p>
    <w:p w14:paraId="4ADCBBA9" w14:textId="77777777" w:rsidR="00D23AE2" w:rsidRPr="00CB36E7" w:rsidRDefault="00D23AE2" w:rsidP="00D23AE2">
      <w:pPr>
        <w:pStyle w:val="SectionBody"/>
        <w:rPr>
          <w:color w:val="auto"/>
        </w:rPr>
      </w:pPr>
      <w:r w:rsidRPr="00CB36E7">
        <w:rPr>
          <w:color w:val="auto"/>
        </w:rPr>
        <w:t>JWH 251;</w:t>
      </w:r>
    </w:p>
    <w:p w14:paraId="111818DD" w14:textId="77777777" w:rsidR="00D23AE2" w:rsidRPr="00CB36E7" w:rsidRDefault="00D23AE2" w:rsidP="00D23AE2">
      <w:pPr>
        <w:pStyle w:val="SectionBody"/>
        <w:rPr>
          <w:color w:val="auto"/>
        </w:rPr>
      </w:pPr>
      <w:r w:rsidRPr="00CB36E7">
        <w:rPr>
          <w:color w:val="auto"/>
        </w:rPr>
        <w:t>JWH 302.</w:t>
      </w:r>
    </w:p>
    <w:p w14:paraId="647EA149" w14:textId="77777777" w:rsidR="00D23AE2" w:rsidRPr="00CB36E7" w:rsidRDefault="00D23AE2" w:rsidP="00D23AE2">
      <w:pPr>
        <w:pStyle w:val="SectionBody"/>
        <w:rPr>
          <w:color w:val="auto"/>
        </w:rPr>
      </w:pPr>
      <w:r w:rsidRPr="00CB36E7">
        <w:rPr>
          <w:color w:val="auto"/>
        </w:rPr>
        <w:t>Cyclohexylphenols or any compound containing a 2-(3- hydroxycyclohexyl) phenol structure with a substitution at the 5-position of the phenolic ring whether or not substituted in the cyclohexyl ring to any extent. This shall include the following:</w:t>
      </w:r>
    </w:p>
    <w:p w14:paraId="68FE66E7" w14:textId="77777777" w:rsidR="00D23AE2" w:rsidRPr="00CB36E7" w:rsidRDefault="00D23AE2" w:rsidP="00D23AE2">
      <w:pPr>
        <w:pStyle w:val="SectionBody"/>
        <w:rPr>
          <w:color w:val="auto"/>
        </w:rPr>
      </w:pPr>
      <w:r w:rsidRPr="00CB36E7">
        <w:rPr>
          <w:color w:val="auto"/>
        </w:rPr>
        <w:t>CP 47,497 and its homologues and analogs;</w:t>
      </w:r>
    </w:p>
    <w:p w14:paraId="02BE8FA7" w14:textId="77777777" w:rsidR="00D23AE2" w:rsidRPr="00CB36E7" w:rsidRDefault="00D23AE2" w:rsidP="00D23AE2">
      <w:pPr>
        <w:pStyle w:val="SectionBody"/>
        <w:rPr>
          <w:color w:val="auto"/>
        </w:rPr>
      </w:pPr>
      <w:r w:rsidRPr="00CB36E7">
        <w:rPr>
          <w:color w:val="auto"/>
        </w:rPr>
        <w:t>Cannabicyclohexanol;</w:t>
      </w:r>
    </w:p>
    <w:p w14:paraId="6399A413" w14:textId="77777777" w:rsidR="00D23AE2" w:rsidRPr="00CB36E7" w:rsidRDefault="00D23AE2" w:rsidP="00D23AE2">
      <w:pPr>
        <w:pStyle w:val="SectionBody"/>
        <w:rPr>
          <w:color w:val="auto"/>
        </w:rPr>
      </w:pPr>
      <w:r w:rsidRPr="00CB36E7">
        <w:rPr>
          <w:color w:val="auto"/>
        </w:rPr>
        <w:t>CP 55,940.</w:t>
      </w:r>
    </w:p>
    <w:p w14:paraId="183865C4" w14:textId="77777777" w:rsidR="00D23AE2" w:rsidRPr="00CB36E7" w:rsidRDefault="00D23AE2" w:rsidP="00D23AE2">
      <w:pPr>
        <w:pStyle w:val="SectionBody"/>
        <w:rPr>
          <w:color w:val="auto"/>
        </w:rPr>
      </w:pPr>
      <w:r w:rsidRPr="00CB36E7">
        <w:rPr>
          <w:color w:val="auto"/>
        </w:rPr>
        <w:t>Benzoylindoles or any compound containing a 3-(benzoyl) indole structure with substitution at the nitrogren atom of the indole ring whether or not further substituted in the indole ring to any extent and whether or not substituted in the phenyl ring to any extent. This shall include the following:</w:t>
      </w:r>
    </w:p>
    <w:p w14:paraId="46A4DA28" w14:textId="77777777" w:rsidR="00D23AE2" w:rsidRPr="00CB36E7" w:rsidRDefault="00D23AE2" w:rsidP="00D23AE2">
      <w:pPr>
        <w:pStyle w:val="SectionBody"/>
        <w:rPr>
          <w:color w:val="auto"/>
        </w:rPr>
      </w:pPr>
      <w:r w:rsidRPr="00CB36E7">
        <w:rPr>
          <w:color w:val="auto"/>
        </w:rPr>
        <w:t>AM 694;</w:t>
      </w:r>
    </w:p>
    <w:p w14:paraId="3D521516" w14:textId="77777777" w:rsidR="00D23AE2" w:rsidRPr="00CB36E7" w:rsidRDefault="00D23AE2" w:rsidP="00D23AE2">
      <w:pPr>
        <w:pStyle w:val="SectionBody"/>
        <w:rPr>
          <w:color w:val="auto"/>
        </w:rPr>
      </w:pPr>
      <w:r w:rsidRPr="00CB36E7">
        <w:rPr>
          <w:color w:val="auto"/>
        </w:rPr>
        <w:t>Pravadoline WIN 48,098;</w:t>
      </w:r>
    </w:p>
    <w:p w14:paraId="10FFBDB1" w14:textId="77777777" w:rsidR="00D23AE2" w:rsidRPr="00CB36E7" w:rsidRDefault="00D23AE2" w:rsidP="00D23AE2">
      <w:pPr>
        <w:pStyle w:val="SectionBody"/>
        <w:rPr>
          <w:color w:val="auto"/>
        </w:rPr>
      </w:pPr>
      <w:r w:rsidRPr="00CB36E7">
        <w:rPr>
          <w:color w:val="auto"/>
        </w:rPr>
        <w:t>RCS 4;</w:t>
      </w:r>
    </w:p>
    <w:p w14:paraId="3E1CFAD4" w14:textId="77777777" w:rsidR="00D23AE2" w:rsidRPr="00CB36E7" w:rsidRDefault="00D23AE2" w:rsidP="00D23AE2">
      <w:pPr>
        <w:pStyle w:val="SectionBody"/>
        <w:rPr>
          <w:color w:val="auto"/>
        </w:rPr>
      </w:pPr>
      <w:r w:rsidRPr="00CB36E7">
        <w:rPr>
          <w:color w:val="auto"/>
        </w:rPr>
        <w:t>AM 679.</w:t>
      </w:r>
    </w:p>
    <w:p w14:paraId="78CF7473" w14:textId="77777777" w:rsidR="00D23AE2" w:rsidRPr="00CB36E7" w:rsidRDefault="00D23AE2" w:rsidP="00D23AE2">
      <w:pPr>
        <w:pStyle w:val="SectionBody"/>
        <w:rPr>
          <w:color w:val="auto"/>
        </w:rPr>
      </w:pPr>
      <w:r w:rsidRPr="00CB36E7">
        <w:rPr>
          <w:color w:val="auto"/>
        </w:rPr>
        <w:t>[2,3-dihydro-5 methyl-3-(4-morpholinylmethyl)pyrrolo [1,2,3-DE]-1, 4-benzoxazin-6-YL]-1-napthalenymethanone. This shall include WIN 55,212-2.</w:t>
      </w:r>
    </w:p>
    <w:p w14:paraId="49B34D06" w14:textId="77777777" w:rsidR="00D23AE2" w:rsidRPr="00CB36E7" w:rsidRDefault="00D23AE2" w:rsidP="00D23AE2">
      <w:pPr>
        <w:pStyle w:val="SectionBody"/>
        <w:rPr>
          <w:color w:val="auto"/>
        </w:rPr>
      </w:pPr>
      <w:r w:rsidRPr="00CB36E7">
        <w:rPr>
          <w:color w:val="auto"/>
        </w:rPr>
        <w:t>Dibenzopyrans or any compound containing a 11-hydroxydelta 8-tetrahydrocannabinol structure with substitution on the 3-pentyl group. This shall include HU-210, HU-211, JWH 051 and JWH 133.</w:t>
      </w:r>
    </w:p>
    <w:p w14:paraId="7E9EB2B9" w14:textId="77777777" w:rsidR="00D23AE2" w:rsidRPr="00CB36E7" w:rsidRDefault="00D23AE2" w:rsidP="00D23AE2">
      <w:pPr>
        <w:pStyle w:val="SectionBody"/>
        <w:rPr>
          <w:color w:val="auto"/>
        </w:rPr>
      </w:pPr>
      <w:r w:rsidRPr="00CB36E7">
        <w:rPr>
          <w:color w:val="auto"/>
        </w:rPr>
        <w:t>Adamantoylindoles or any compound containing a 3-(-1- Adamantoyl) indole structure with substitution at the nitrogen atom of the indole ring whether or not further substituted in the adamantoyl ring system to any extent. This shall include AM1248.</w:t>
      </w:r>
    </w:p>
    <w:p w14:paraId="293B515A" w14:textId="77777777" w:rsidR="00D23AE2" w:rsidRPr="00CB36E7" w:rsidRDefault="00D23AE2" w:rsidP="00D23AE2">
      <w:pPr>
        <w:pStyle w:val="SectionBody"/>
        <w:rPr>
          <w:color w:val="auto"/>
        </w:rPr>
      </w:pPr>
      <w:r w:rsidRPr="00CB36E7">
        <w:rPr>
          <w:color w:val="auto"/>
        </w:rPr>
        <w:t>Tetramethylcyclopropylindoles or any compound containing A 3-tetramethylcyclopropylindole structure with substitution at the nitrogen atom of the indole ring whether or not further substituted in the indole ring to any extent and whether or not substituted in the tetramethylcyclopropyl ring to any extent. This shall include UR-144 and XLR-11.</w:t>
      </w:r>
    </w:p>
    <w:p w14:paraId="63ACC422" w14:textId="77777777" w:rsidR="00D23AE2" w:rsidRPr="00CB36E7" w:rsidRDefault="00D23AE2" w:rsidP="00D23AE2">
      <w:pPr>
        <w:pStyle w:val="SectionBody"/>
        <w:rPr>
          <w:color w:val="auto"/>
        </w:rPr>
      </w:pPr>
      <w:r w:rsidRPr="00CB36E7">
        <w:rPr>
          <w:color w:val="auto"/>
        </w:rPr>
        <w:t>N-(1-Adamantyl)-1-pentyl-1h-indazole-3-carboxamide. This shall include AKB48.</w:t>
      </w:r>
    </w:p>
    <w:p w14:paraId="75ED2F67" w14:textId="77777777" w:rsidR="00D23AE2" w:rsidRPr="00CB36E7" w:rsidRDefault="00D23AE2" w:rsidP="00D23AE2">
      <w:pPr>
        <w:pStyle w:val="SectionBody"/>
        <w:rPr>
          <w:color w:val="auto"/>
        </w:rPr>
      </w:pPr>
      <w:r w:rsidRPr="00CB36E7">
        <w:rPr>
          <w:color w:val="auto"/>
        </w:rPr>
        <w:t>Any other synthetic chemical compound that is a Cannabinoid receptor type 1 agonist as demonstrated by binding studies and functional assays that is not listed in Schedules II, III, IV and V, not federal Food and Drug Administration approved drug or used within legitimate, approved medical research. Since nomenclature of these substances is not internationally standardized, any immediate precursor or immediate derivative of these substances shall be covered.</w:t>
      </w:r>
    </w:p>
    <w:p w14:paraId="27408791" w14:textId="77777777" w:rsidR="00D23AE2" w:rsidRPr="00CB36E7" w:rsidRDefault="00D23AE2" w:rsidP="00D23AE2">
      <w:pPr>
        <w:pStyle w:val="SectionBody"/>
        <w:rPr>
          <w:color w:val="auto"/>
        </w:rPr>
      </w:pPr>
      <w:r w:rsidRPr="00CB36E7">
        <w:rPr>
          <w:color w:val="auto"/>
        </w:rPr>
        <w:t>Tryptamines:</w:t>
      </w:r>
    </w:p>
    <w:p w14:paraId="719D96F8" w14:textId="77777777" w:rsidR="00D23AE2" w:rsidRPr="00CB36E7" w:rsidRDefault="00D23AE2" w:rsidP="00D23AE2">
      <w:pPr>
        <w:pStyle w:val="SectionBody"/>
        <w:rPr>
          <w:color w:val="auto"/>
        </w:rPr>
      </w:pPr>
      <w:r w:rsidRPr="00CB36E7">
        <w:rPr>
          <w:color w:val="auto"/>
        </w:rPr>
        <w:t>5- methoxy- N- methyl-N-isopropyltryptamine (5-MeO-MiPT)</w:t>
      </w:r>
    </w:p>
    <w:p w14:paraId="45B5AB5E" w14:textId="77777777" w:rsidR="00D23AE2" w:rsidRPr="00CB36E7" w:rsidRDefault="00D23AE2" w:rsidP="00D23AE2">
      <w:pPr>
        <w:pStyle w:val="SectionBody"/>
        <w:rPr>
          <w:color w:val="auto"/>
        </w:rPr>
      </w:pPr>
      <w:r w:rsidRPr="00CB36E7">
        <w:rPr>
          <w:color w:val="auto"/>
        </w:rPr>
        <w:t>4-hydroxy-N,N-diisopropyltryptamine (4-HO-DiPT)</w:t>
      </w:r>
    </w:p>
    <w:p w14:paraId="657C17FA" w14:textId="77777777" w:rsidR="00D23AE2" w:rsidRPr="00CB36E7" w:rsidRDefault="00D23AE2" w:rsidP="00D23AE2">
      <w:pPr>
        <w:pStyle w:val="SectionBody"/>
        <w:rPr>
          <w:color w:val="auto"/>
        </w:rPr>
      </w:pPr>
      <w:r w:rsidRPr="00CB36E7">
        <w:rPr>
          <w:color w:val="auto"/>
        </w:rPr>
        <w:t>4-hydroxy-N-methyl-N-isopropyltryptamine (4-HO-MiPT)</w:t>
      </w:r>
    </w:p>
    <w:p w14:paraId="64B0C210" w14:textId="77777777" w:rsidR="00D23AE2" w:rsidRPr="00CB36E7" w:rsidRDefault="00D23AE2" w:rsidP="00D23AE2">
      <w:pPr>
        <w:pStyle w:val="SectionBody"/>
        <w:rPr>
          <w:color w:val="auto"/>
        </w:rPr>
      </w:pPr>
      <w:r w:rsidRPr="00CB36E7">
        <w:rPr>
          <w:color w:val="auto"/>
        </w:rPr>
        <w:t>4-hydroxy-N-methyl-N-ethyltryptamine (4-HO-MET)</w:t>
      </w:r>
    </w:p>
    <w:p w14:paraId="6C11BD65" w14:textId="77777777" w:rsidR="00D23AE2" w:rsidRPr="00CB36E7" w:rsidRDefault="00D23AE2" w:rsidP="00D23AE2">
      <w:pPr>
        <w:pStyle w:val="SectionBody"/>
        <w:rPr>
          <w:color w:val="auto"/>
        </w:rPr>
      </w:pPr>
      <w:r w:rsidRPr="00CB36E7">
        <w:rPr>
          <w:color w:val="auto"/>
        </w:rPr>
        <w:t>4-acetoxy-N,N-diisopropyltryptamine (4-AcO-DiPT)</w:t>
      </w:r>
    </w:p>
    <w:p w14:paraId="7F9BC6DF" w14:textId="77777777" w:rsidR="00D23AE2" w:rsidRPr="00CB36E7" w:rsidRDefault="00D23AE2" w:rsidP="00D23AE2">
      <w:pPr>
        <w:pStyle w:val="SectionBody"/>
        <w:rPr>
          <w:color w:val="auto"/>
        </w:rPr>
      </w:pPr>
      <w:r w:rsidRPr="00CB36E7">
        <w:rPr>
          <w:color w:val="auto"/>
        </w:rPr>
        <w:t>5-methoxy-α-methyltryptamine (5-MeO-AMT)</w:t>
      </w:r>
    </w:p>
    <w:p w14:paraId="16294A88" w14:textId="77777777" w:rsidR="00D23AE2" w:rsidRPr="00CB36E7" w:rsidRDefault="00D23AE2" w:rsidP="00D23AE2">
      <w:pPr>
        <w:pStyle w:val="SectionBody"/>
        <w:rPr>
          <w:color w:val="auto"/>
        </w:rPr>
      </w:pPr>
      <w:r w:rsidRPr="00CB36E7">
        <w:rPr>
          <w:color w:val="auto"/>
        </w:rPr>
        <w:t>4-methoxy-N,N-Dimethyltryptamine (4-MeO-DMT)</w:t>
      </w:r>
    </w:p>
    <w:p w14:paraId="491CFE13" w14:textId="77777777" w:rsidR="00D23AE2" w:rsidRPr="00CB36E7" w:rsidRDefault="00D23AE2" w:rsidP="00D23AE2">
      <w:pPr>
        <w:pStyle w:val="SectionBody"/>
        <w:rPr>
          <w:color w:val="auto"/>
        </w:rPr>
      </w:pPr>
      <w:r w:rsidRPr="00CB36E7">
        <w:rPr>
          <w:color w:val="auto"/>
        </w:rPr>
        <w:t>4-hydroxy Diethyltryptamine (4-HO-DET)</w:t>
      </w:r>
    </w:p>
    <w:p w14:paraId="784C015B" w14:textId="77777777" w:rsidR="00D23AE2" w:rsidRPr="00CB36E7" w:rsidRDefault="00D23AE2" w:rsidP="00D23AE2">
      <w:pPr>
        <w:pStyle w:val="SectionBody"/>
        <w:rPr>
          <w:color w:val="auto"/>
        </w:rPr>
      </w:pPr>
      <w:r w:rsidRPr="00CB36E7">
        <w:rPr>
          <w:color w:val="auto"/>
        </w:rPr>
        <w:t>5- methoxy- N,N- diallyltryptamine (5-MeO-DALT)</w:t>
      </w:r>
    </w:p>
    <w:p w14:paraId="16DCF3D3" w14:textId="77777777" w:rsidR="00D23AE2" w:rsidRPr="00CB36E7" w:rsidRDefault="00D23AE2" w:rsidP="00D23AE2">
      <w:pPr>
        <w:pStyle w:val="SectionBody"/>
        <w:rPr>
          <w:color w:val="auto"/>
        </w:rPr>
      </w:pPr>
      <w:r w:rsidRPr="00CB36E7">
        <w:rPr>
          <w:color w:val="auto"/>
        </w:rPr>
        <w:t>4-acetoxy-N,N-Dimethyltryptamine (4-AcO DMT)</w:t>
      </w:r>
    </w:p>
    <w:p w14:paraId="3582B18E" w14:textId="77777777" w:rsidR="00D23AE2" w:rsidRPr="00CB36E7" w:rsidRDefault="00D23AE2" w:rsidP="00D23AE2">
      <w:pPr>
        <w:pStyle w:val="SectionBody"/>
        <w:rPr>
          <w:color w:val="auto"/>
        </w:rPr>
      </w:pPr>
      <w:r w:rsidRPr="00CB36E7">
        <w:rPr>
          <w:color w:val="auto"/>
        </w:rPr>
        <w:t>4-hydroxy Diethyltryptamine (4-HO-DET)</w:t>
      </w:r>
    </w:p>
    <w:p w14:paraId="71E26E7F" w14:textId="77777777" w:rsidR="00D23AE2" w:rsidRPr="00CB36E7" w:rsidRDefault="00D23AE2" w:rsidP="00D23AE2">
      <w:pPr>
        <w:pStyle w:val="SectionBody"/>
        <w:rPr>
          <w:color w:val="auto"/>
        </w:rPr>
      </w:pPr>
      <w:r w:rsidRPr="00CB36E7">
        <w:rPr>
          <w:color w:val="auto"/>
        </w:rPr>
        <w:t xml:space="preserve">(e) Depressants. </w:t>
      </w:r>
    </w:p>
    <w:p w14:paraId="16B5FD25" w14:textId="77777777" w:rsidR="00D23AE2" w:rsidRPr="00CB36E7" w:rsidRDefault="00D23AE2" w:rsidP="00D23AE2">
      <w:pPr>
        <w:pStyle w:val="SectionBody"/>
        <w:rPr>
          <w:color w:val="auto"/>
        </w:rPr>
      </w:pPr>
      <w:r w:rsidRPr="00CB36E7">
        <w:rPr>
          <w:color w:val="auto"/>
        </w:rPr>
        <w:t>Mecloqualone;</w:t>
      </w:r>
    </w:p>
    <w:p w14:paraId="5EBD236B" w14:textId="77777777" w:rsidR="00D23AE2" w:rsidRPr="00CB36E7" w:rsidRDefault="00D23AE2" w:rsidP="00D23AE2">
      <w:pPr>
        <w:pStyle w:val="SectionBody"/>
        <w:rPr>
          <w:color w:val="auto"/>
        </w:rPr>
      </w:pPr>
      <w:r w:rsidRPr="00CB36E7">
        <w:rPr>
          <w:color w:val="auto"/>
        </w:rPr>
        <w:t>Methaqualone.</w:t>
      </w:r>
    </w:p>
    <w:p w14:paraId="1904BBCE" w14:textId="77777777" w:rsidR="00D23AE2" w:rsidRPr="00CB36E7" w:rsidRDefault="00D23AE2" w:rsidP="00D23AE2">
      <w:pPr>
        <w:pStyle w:val="SectionBody"/>
        <w:rPr>
          <w:color w:val="auto"/>
        </w:rPr>
      </w:pPr>
      <w:r w:rsidRPr="00CB36E7">
        <w:rPr>
          <w:color w:val="auto"/>
        </w:rPr>
        <w:t xml:space="preserve">(f) Stimulants. </w:t>
      </w:r>
    </w:p>
    <w:p w14:paraId="65A591F2" w14:textId="77777777" w:rsidR="00D23AE2" w:rsidRPr="00CB36E7" w:rsidRDefault="00D23AE2" w:rsidP="00D23AE2">
      <w:pPr>
        <w:pStyle w:val="SectionBody"/>
        <w:rPr>
          <w:color w:val="auto"/>
        </w:rPr>
      </w:pPr>
      <w:r w:rsidRPr="00CB36E7">
        <w:rPr>
          <w:color w:val="auto"/>
        </w:rPr>
        <w:t>Aminorex; some other names: aminoxaphen; 2-amino-5- phenyl-2-oxazoline; or 4,5-dihydro-5-phenyl-2-oxazolamine;</w:t>
      </w:r>
    </w:p>
    <w:p w14:paraId="1BDCCF07" w14:textId="77777777" w:rsidR="00D23AE2" w:rsidRPr="00CB36E7" w:rsidRDefault="00D23AE2" w:rsidP="00D23AE2">
      <w:pPr>
        <w:pStyle w:val="SectionBody"/>
        <w:rPr>
          <w:color w:val="auto"/>
        </w:rPr>
      </w:pPr>
      <w:r w:rsidRPr="00CB36E7">
        <w:rPr>
          <w:color w:val="auto"/>
        </w:rPr>
        <w:t>Cathinone; some trade or other names: 2-amino-1-phenyl-1- propanone, alpha-aminopropiophenone, 2-aminopropiophenone and norephedrone;</w:t>
      </w:r>
    </w:p>
    <w:p w14:paraId="00FEF86B" w14:textId="77777777" w:rsidR="00D23AE2" w:rsidRPr="00CB36E7" w:rsidRDefault="00D23AE2" w:rsidP="00D23AE2">
      <w:pPr>
        <w:pStyle w:val="SectionBody"/>
        <w:rPr>
          <w:color w:val="auto"/>
        </w:rPr>
      </w:pPr>
      <w:r w:rsidRPr="00CB36E7">
        <w:rPr>
          <w:color w:val="auto"/>
        </w:rPr>
        <w:t>Fenethylline;</w:t>
      </w:r>
    </w:p>
    <w:p w14:paraId="508CCF2D" w14:textId="77777777" w:rsidR="00D23AE2" w:rsidRPr="00CB36E7" w:rsidRDefault="00D23AE2" w:rsidP="00D23AE2">
      <w:pPr>
        <w:pStyle w:val="SectionBody"/>
        <w:rPr>
          <w:color w:val="auto"/>
        </w:rPr>
      </w:pPr>
      <w:r w:rsidRPr="00CB36E7">
        <w:rPr>
          <w:color w:val="auto"/>
        </w:rPr>
        <w:t>Methcathinone, its immediate precursors and immediate derivatives, its salts, optical isomers and salts of optical isomers; some other names: (2-(methylamino)-propiophenone; alpha-</w:t>
      </w:r>
    </w:p>
    <w:p w14:paraId="44F4D4EE" w14:textId="77777777" w:rsidR="00D23AE2" w:rsidRPr="00CB36E7" w:rsidRDefault="00D23AE2" w:rsidP="00D23AE2">
      <w:pPr>
        <w:pStyle w:val="SectionBody"/>
        <w:rPr>
          <w:color w:val="auto"/>
        </w:rPr>
      </w:pPr>
      <w:r w:rsidRPr="00CB36E7">
        <w:rPr>
          <w:color w:val="auto"/>
        </w:rPr>
        <w:t>(methylamino)propiophenone; 2-(methylamino)-1-phenylpropan-1- one; alpha—-methylaminopropiophenone; monomethylpropion; 3,4-methylenedioxypyrovalerone and/or mephedrone;3,4-methylenedioxypyrovalerone (MPVD); ephedrone; N-methylcathinone; methylcathinone; AL-464; AL-422; AL- 463 and UR1432;</w:t>
      </w:r>
    </w:p>
    <w:p w14:paraId="7F997CC2" w14:textId="77777777" w:rsidR="00D23AE2" w:rsidRPr="00CB36E7" w:rsidRDefault="00D23AE2" w:rsidP="00D23AE2">
      <w:pPr>
        <w:pStyle w:val="SectionBody"/>
        <w:rPr>
          <w:color w:val="auto"/>
        </w:rPr>
      </w:pPr>
      <w:r w:rsidRPr="00CB36E7">
        <w:rPr>
          <w:color w:val="auto"/>
        </w:rPr>
        <w:t>(+-) cis-4-methylaminorex; ((+-)cis-4,5-dihydro-4-methyl- 5-phenyl-2-oxazolamine);</w:t>
      </w:r>
    </w:p>
    <w:p w14:paraId="3E541790" w14:textId="77777777" w:rsidR="00D23AE2" w:rsidRPr="00CB36E7" w:rsidRDefault="00D23AE2" w:rsidP="00D23AE2">
      <w:pPr>
        <w:pStyle w:val="SectionBody"/>
        <w:rPr>
          <w:color w:val="auto"/>
        </w:rPr>
      </w:pPr>
      <w:r w:rsidRPr="00CB36E7">
        <w:rPr>
          <w:color w:val="auto"/>
        </w:rPr>
        <w:t>N-ethylamphetamine;</w:t>
      </w:r>
    </w:p>
    <w:p w14:paraId="3B18B72B" w14:textId="77777777" w:rsidR="00D23AE2" w:rsidRPr="00CB36E7" w:rsidRDefault="00D23AE2" w:rsidP="00D23AE2">
      <w:pPr>
        <w:pStyle w:val="SectionBody"/>
        <w:rPr>
          <w:color w:val="auto"/>
        </w:rPr>
      </w:pPr>
      <w:r w:rsidRPr="00CB36E7">
        <w:rPr>
          <w:color w:val="auto"/>
        </w:rPr>
        <w:t>N,N-dimethylamphetemine; also known as N,N-alpha- trimethyl-benzeneethanamine; N,N-alpha-trimethylphenethylamine.</w:t>
      </w:r>
    </w:p>
    <w:p w14:paraId="3E37CDE1" w14:textId="77777777" w:rsidR="00D23AE2" w:rsidRPr="00CB36E7" w:rsidRDefault="00D23AE2" w:rsidP="00D23AE2">
      <w:pPr>
        <w:pStyle w:val="SectionBody"/>
        <w:rPr>
          <w:color w:val="auto"/>
        </w:rPr>
      </w:pPr>
      <w:r w:rsidRPr="00CB36E7">
        <w:rPr>
          <w:color w:val="auto"/>
        </w:rPr>
        <w:t>Alpha-pyrrolidinopentiophenone, also known as alpha-PVP, optical isomers, salts and salts of isomers.</w:t>
      </w:r>
    </w:p>
    <w:p w14:paraId="7DE201BB" w14:textId="77777777" w:rsidR="00D23AE2" w:rsidRPr="00CB36E7" w:rsidRDefault="00D23AE2" w:rsidP="00D23AE2">
      <w:pPr>
        <w:pStyle w:val="SectionBody"/>
        <w:rPr>
          <w:color w:val="auto"/>
        </w:rPr>
      </w:pPr>
      <w:r w:rsidRPr="00CB36E7">
        <w:rPr>
          <w:color w:val="auto"/>
        </w:rPr>
        <w:t>Substituted amphetamines:</w:t>
      </w:r>
    </w:p>
    <w:p w14:paraId="626970B2" w14:textId="77777777" w:rsidR="00D23AE2" w:rsidRPr="00CB36E7" w:rsidRDefault="00D23AE2" w:rsidP="00D23AE2">
      <w:pPr>
        <w:pStyle w:val="SectionBody"/>
        <w:rPr>
          <w:color w:val="auto"/>
        </w:rPr>
      </w:pPr>
      <w:r w:rsidRPr="00CB36E7">
        <w:rPr>
          <w:color w:val="auto"/>
        </w:rPr>
        <w:t>2-Fluoroamphetamine</w:t>
      </w:r>
    </w:p>
    <w:p w14:paraId="02154FFC" w14:textId="77777777" w:rsidR="00D23AE2" w:rsidRPr="00CB36E7" w:rsidRDefault="00D23AE2" w:rsidP="00D23AE2">
      <w:pPr>
        <w:pStyle w:val="SectionBody"/>
        <w:rPr>
          <w:color w:val="auto"/>
        </w:rPr>
      </w:pPr>
      <w:r w:rsidRPr="00CB36E7">
        <w:rPr>
          <w:color w:val="auto"/>
        </w:rPr>
        <w:t>3-Fluoroamphetamine</w:t>
      </w:r>
    </w:p>
    <w:p w14:paraId="06AA1891" w14:textId="77777777" w:rsidR="00D23AE2" w:rsidRPr="00CB36E7" w:rsidRDefault="00D23AE2" w:rsidP="00D23AE2">
      <w:pPr>
        <w:pStyle w:val="SectionBody"/>
        <w:rPr>
          <w:color w:val="auto"/>
        </w:rPr>
      </w:pPr>
      <w:r w:rsidRPr="00CB36E7">
        <w:rPr>
          <w:color w:val="auto"/>
        </w:rPr>
        <w:t>4-Fluoroamphetamine</w:t>
      </w:r>
    </w:p>
    <w:p w14:paraId="467D37FD" w14:textId="77777777" w:rsidR="00D23AE2" w:rsidRPr="00CB36E7" w:rsidRDefault="00D23AE2" w:rsidP="00D23AE2">
      <w:pPr>
        <w:pStyle w:val="SectionBody"/>
        <w:rPr>
          <w:color w:val="auto"/>
        </w:rPr>
      </w:pPr>
      <w:r w:rsidRPr="00CB36E7">
        <w:rPr>
          <w:color w:val="auto"/>
        </w:rPr>
        <w:t>2-chloroamphetamine</w:t>
      </w:r>
    </w:p>
    <w:p w14:paraId="4CD9B00E" w14:textId="77777777" w:rsidR="00D23AE2" w:rsidRPr="00CB36E7" w:rsidRDefault="00D23AE2" w:rsidP="00D23AE2">
      <w:pPr>
        <w:pStyle w:val="SectionBody"/>
        <w:rPr>
          <w:color w:val="auto"/>
        </w:rPr>
      </w:pPr>
      <w:r w:rsidRPr="00CB36E7">
        <w:rPr>
          <w:color w:val="auto"/>
        </w:rPr>
        <w:t>3-chloroamphetamine</w:t>
      </w:r>
    </w:p>
    <w:p w14:paraId="5643DAC2" w14:textId="77777777" w:rsidR="00D23AE2" w:rsidRPr="00CB36E7" w:rsidRDefault="00D23AE2" w:rsidP="00D23AE2">
      <w:pPr>
        <w:pStyle w:val="SectionBody"/>
        <w:rPr>
          <w:color w:val="auto"/>
        </w:rPr>
      </w:pPr>
      <w:r w:rsidRPr="00CB36E7">
        <w:rPr>
          <w:color w:val="auto"/>
        </w:rPr>
        <w:t>4-chloroamphetamine</w:t>
      </w:r>
    </w:p>
    <w:p w14:paraId="042C1DDF" w14:textId="77777777" w:rsidR="00D23AE2" w:rsidRPr="00CB36E7" w:rsidRDefault="00D23AE2" w:rsidP="00D23AE2">
      <w:pPr>
        <w:pStyle w:val="SectionBody"/>
        <w:rPr>
          <w:color w:val="auto"/>
        </w:rPr>
      </w:pPr>
      <w:r w:rsidRPr="00CB36E7">
        <w:rPr>
          <w:color w:val="auto"/>
        </w:rPr>
        <w:t>2-Fluoromethamphetamine</w:t>
      </w:r>
    </w:p>
    <w:p w14:paraId="2B829BE0" w14:textId="77777777" w:rsidR="00D23AE2" w:rsidRPr="00CB36E7" w:rsidRDefault="00D23AE2" w:rsidP="00D23AE2">
      <w:pPr>
        <w:pStyle w:val="SectionBody"/>
        <w:rPr>
          <w:color w:val="auto"/>
        </w:rPr>
      </w:pPr>
      <w:r w:rsidRPr="00CB36E7">
        <w:rPr>
          <w:color w:val="auto"/>
        </w:rPr>
        <w:t>3-Fluoromethamphetamine</w:t>
      </w:r>
    </w:p>
    <w:p w14:paraId="4CA2AC21" w14:textId="77777777" w:rsidR="00D23AE2" w:rsidRPr="00CB36E7" w:rsidRDefault="00D23AE2" w:rsidP="00D23AE2">
      <w:pPr>
        <w:pStyle w:val="SectionBody"/>
        <w:rPr>
          <w:color w:val="auto"/>
        </w:rPr>
      </w:pPr>
      <w:r w:rsidRPr="00CB36E7">
        <w:rPr>
          <w:color w:val="auto"/>
        </w:rPr>
        <w:t>4-Fluoromethamphetamine</w:t>
      </w:r>
    </w:p>
    <w:p w14:paraId="17B239F8" w14:textId="77777777" w:rsidR="00D23AE2" w:rsidRPr="00CB36E7" w:rsidRDefault="00D23AE2" w:rsidP="00D23AE2">
      <w:pPr>
        <w:pStyle w:val="SectionBody"/>
        <w:rPr>
          <w:color w:val="auto"/>
        </w:rPr>
      </w:pPr>
      <w:r w:rsidRPr="00CB36E7">
        <w:rPr>
          <w:color w:val="auto"/>
        </w:rPr>
        <w:t>4-chloromethamphetamine</w:t>
      </w:r>
    </w:p>
    <w:p w14:paraId="2B66999D" w14:textId="77777777" w:rsidR="00D23AE2" w:rsidRPr="00CB36E7" w:rsidRDefault="00D23AE2" w:rsidP="00D23AE2">
      <w:pPr>
        <w:pStyle w:val="SectionBody"/>
        <w:rPr>
          <w:color w:val="auto"/>
        </w:rPr>
      </w:pPr>
      <w:r w:rsidRPr="00CB36E7">
        <w:rPr>
          <w:color w:val="auto"/>
        </w:rPr>
        <w:t>(g) Temporary listing of substances subject to emergency scheduling. Any material, compound, mixture or preparation which contains any quantity of the following substances:</w:t>
      </w:r>
    </w:p>
    <w:p w14:paraId="1A1FF08F" w14:textId="77777777" w:rsidR="00D23AE2" w:rsidRPr="00CB36E7" w:rsidRDefault="00D23AE2" w:rsidP="00D23AE2">
      <w:pPr>
        <w:pStyle w:val="SectionBody"/>
        <w:rPr>
          <w:color w:val="auto"/>
        </w:rPr>
      </w:pPr>
      <w:r w:rsidRPr="00CB36E7">
        <w:rPr>
          <w:color w:val="auto"/>
        </w:rPr>
        <w:t>N-[1-benzyl-4-piperidyl]-N-phenylpropanamide (benzylfentanyl), its optical isomers, salts, and salts of isomers.</w:t>
      </w:r>
    </w:p>
    <w:p w14:paraId="565C4D3A" w14:textId="77777777" w:rsidR="00D23AE2" w:rsidRPr="00CB36E7" w:rsidRDefault="00D23AE2" w:rsidP="00D23AE2">
      <w:pPr>
        <w:pStyle w:val="SectionBody"/>
        <w:rPr>
          <w:color w:val="auto"/>
        </w:rPr>
      </w:pPr>
      <w:r w:rsidRPr="00CB36E7">
        <w:rPr>
          <w:color w:val="auto"/>
        </w:rPr>
        <w:t>N-[1-(2-thienyl)methyl-4-piperidyl]-N-phenylpropanamide (thenylfentanyl), its optical isomers, salts and salts of isomers.</w:t>
      </w:r>
    </w:p>
    <w:p w14:paraId="2E0B9B83" w14:textId="77777777" w:rsidR="00D23AE2" w:rsidRPr="00CB36E7" w:rsidRDefault="00D23AE2" w:rsidP="00D23AE2">
      <w:pPr>
        <w:pStyle w:val="SectionBody"/>
        <w:rPr>
          <w:color w:val="auto"/>
        </w:rPr>
      </w:pPr>
      <w:r w:rsidRPr="00CB36E7">
        <w:rPr>
          <w:color w:val="auto"/>
        </w:rPr>
        <w:t>N-benzylpiperazine, also known as BZP.</w:t>
      </w:r>
    </w:p>
    <w:p w14:paraId="0E59CA95" w14:textId="77777777" w:rsidR="00D23AE2" w:rsidRPr="00CB36E7" w:rsidRDefault="00D23AE2" w:rsidP="00D23AE2">
      <w:pPr>
        <w:pStyle w:val="SectionBody"/>
        <w:rPr>
          <w:color w:val="auto"/>
        </w:rPr>
      </w:pPr>
      <w:r w:rsidRPr="00CB36E7">
        <w:rPr>
          <w:color w:val="auto"/>
        </w:rPr>
        <w:t>Cyclopentyl fentanyl (N-(1-phenethylpiperidin-4-yl)-N-phenylcyclopentanecarboxamide);</w:t>
      </w:r>
    </w:p>
    <w:p w14:paraId="25BD6F60" w14:textId="77777777" w:rsidR="00D23AE2" w:rsidRPr="00CB36E7" w:rsidRDefault="00D23AE2" w:rsidP="00D23AE2">
      <w:pPr>
        <w:pStyle w:val="SectionBody"/>
        <w:rPr>
          <w:color w:val="auto"/>
        </w:rPr>
      </w:pPr>
      <w:r w:rsidRPr="00CB36E7">
        <w:rPr>
          <w:color w:val="auto"/>
        </w:rPr>
        <w:t>4-fluorobutyryl fentanyl (N-(4-fluorophenyl)-N-[1-(2-phenylethyl)piperidin-4-yl]-butyramide);</w:t>
      </w:r>
    </w:p>
    <w:p w14:paraId="6F668705" w14:textId="77777777" w:rsidR="00D23AE2" w:rsidRPr="00CB36E7" w:rsidRDefault="00D23AE2" w:rsidP="00D23AE2">
      <w:pPr>
        <w:pStyle w:val="SectionBody"/>
        <w:rPr>
          <w:color w:val="auto"/>
        </w:rPr>
      </w:pPr>
      <w:r w:rsidRPr="00CB36E7">
        <w:rPr>
          <w:color w:val="auto"/>
        </w:rPr>
        <w:t>Isobutyryl fentanyl (2-methyl-N-phenyl-N-[1-(2-phenylethyl)piperidin-4-yl]-propanamide);</w:t>
      </w:r>
    </w:p>
    <w:p w14:paraId="4B56C027" w14:textId="77777777" w:rsidR="00D23AE2" w:rsidRPr="00CB36E7" w:rsidRDefault="00D23AE2" w:rsidP="00D23AE2">
      <w:pPr>
        <w:pStyle w:val="SectionBody"/>
        <w:rPr>
          <w:color w:val="auto"/>
        </w:rPr>
      </w:pPr>
      <w:r w:rsidRPr="00CB36E7">
        <w:rPr>
          <w:color w:val="auto"/>
        </w:rPr>
        <w:t>Methoxyacetyl fentanyl (2-methoxy-N-phenyl-N-[1-(2-phenylethyl)piperidin-4-yl]-acetamide);</w:t>
      </w:r>
    </w:p>
    <w:p w14:paraId="5A168364" w14:textId="77777777" w:rsidR="00D23AE2" w:rsidRPr="00CB36E7" w:rsidRDefault="00D23AE2" w:rsidP="00D23AE2">
      <w:pPr>
        <w:pStyle w:val="SectionBody"/>
        <w:rPr>
          <w:color w:val="auto"/>
        </w:rPr>
      </w:pPr>
      <w:r w:rsidRPr="00CB36E7">
        <w:rPr>
          <w:color w:val="auto"/>
        </w:rPr>
        <w:t>3-methylbutyryl fentanyl (N-[3-methyl-1-(2-phenylethyl)piperidin-4-yl]-N-phenylbutyramide);</w:t>
      </w:r>
    </w:p>
    <w:p w14:paraId="2CBB6A65" w14:textId="77777777" w:rsidR="00D23AE2" w:rsidRPr="00CB36E7" w:rsidRDefault="00D23AE2" w:rsidP="00D23AE2">
      <w:pPr>
        <w:pStyle w:val="SectionBody"/>
        <w:rPr>
          <w:color w:val="auto"/>
        </w:rPr>
      </w:pPr>
      <w:r w:rsidRPr="00CB36E7">
        <w:rPr>
          <w:color w:val="auto"/>
        </w:rPr>
        <w:t>4-methoxybutyryl fentanyl (N-(4-methoxyphenyl)-N-(1-phenethylpiperidin-4-yl)butyramide);</w:t>
      </w:r>
    </w:p>
    <w:p w14:paraId="2CED8114" w14:textId="77777777" w:rsidR="00D23AE2" w:rsidRPr="00CB36E7" w:rsidRDefault="00D23AE2" w:rsidP="00D23AE2">
      <w:pPr>
        <w:pStyle w:val="SectionBody"/>
        <w:rPr>
          <w:color w:val="auto"/>
        </w:rPr>
      </w:pPr>
      <w:r w:rsidRPr="00CB36E7">
        <w:rPr>
          <w:color w:val="auto"/>
        </w:rPr>
        <w:t>Ocfentanil (N-(2-fluorophenyl)-2-methoxy-N-[1-(2-phenylethyl)piperidin-4-yl]-acetamide);</w:t>
      </w:r>
    </w:p>
    <w:p w14:paraId="2E7DB4AF" w14:textId="77777777" w:rsidR="00D23AE2" w:rsidRPr="00CB36E7" w:rsidRDefault="00D23AE2" w:rsidP="00D23AE2">
      <w:pPr>
        <w:pStyle w:val="SectionBody"/>
        <w:rPr>
          <w:color w:val="auto"/>
        </w:rPr>
      </w:pPr>
      <w:r w:rsidRPr="00CB36E7">
        <w:rPr>
          <w:color w:val="auto"/>
        </w:rPr>
        <w:t>Tetrahydrofuran fentanyl (N-(1-phenethylpiperidin-4-yl)-N-phenyltetrahydrofuran-2-carboxamide);</w:t>
      </w:r>
    </w:p>
    <w:p w14:paraId="27895DF0" w14:textId="77777777" w:rsidR="00D23AE2" w:rsidRPr="00CB36E7" w:rsidRDefault="00D23AE2" w:rsidP="00D23AE2">
      <w:pPr>
        <w:pStyle w:val="SectionBody"/>
        <w:rPr>
          <w:color w:val="auto"/>
        </w:rPr>
      </w:pPr>
      <w:r w:rsidRPr="00CB36E7">
        <w:rPr>
          <w:color w:val="auto"/>
        </w:rPr>
        <w:t>Valeryl fentanyl (N-phenyl-N-[1-(2-phenylethyl)piperidin-4-yl]pentanamide).</w:t>
      </w:r>
    </w:p>
    <w:p w14:paraId="5BE59B26" w14:textId="77777777" w:rsidR="00D23AE2" w:rsidRPr="00CB36E7" w:rsidRDefault="00D23AE2" w:rsidP="00D23AE2">
      <w:pPr>
        <w:pStyle w:val="SectionBody"/>
        <w:rPr>
          <w:color w:val="auto"/>
        </w:rPr>
      </w:pPr>
      <w:r w:rsidRPr="00CB36E7">
        <w:rPr>
          <w:color w:val="auto"/>
        </w:rPr>
        <w:t>(h) The following controlled substances are included in Schedule I:</w:t>
      </w:r>
    </w:p>
    <w:p w14:paraId="127DEE47" w14:textId="77777777" w:rsidR="00D23AE2" w:rsidRPr="00CB36E7" w:rsidRDefault="00D23AE2" w:rsidP="00D23AE2">
      <w:pPr>
        <w:pStyle w:val="SectionBody"/>
        <w:rPr>
          <w:color w:val="auto"/>
        </w:rPr>
      </w:pPr>
      <w:r w:rsidRPr="00CB36E7">
        <w:rPr>
          <w:color w:val="auto"/>
        </w:rPr>
        <w:t>Synthetic Cathinones or any compound, except bupropion or compounds listed under a different schedule, or compounds used within legitimate and approved medical research, structurally derived from 2- Aminopropan-1-one by substitution at the 1-position with Monocyclic or fused polycyclic ring systems, whether or not the compound is further modified in any of the following ways:</w:t>
      </w:r>
    </w:p>
    <w:p w14:paraId="042ADBBC" w14:textId="77777777" w:rsidR="00D23AE2" w:rsidRPr="00CB36E7" w:rsidRDefault="00D23AE2" w:rsidP="00D23AE2">
      <w:pPr>
        <w:pStyle w:val="SectionBody"/>
        <w:rPr>
          <w:color w:val="auto"/>
        </w:rPr>
      </w:pPr>
      <w:r w:rsidRPr="00CB36E7">
        <w:rPr>
          <w:color w:val="auto"/>
        </w:rPr>
        <w:t>By substitution in the ring system to any extent with Alkyl, alkylenedioxy, alkoxy, haloalkyl, hydroxyl or halide Substituents whether or not further substituted in the ring system by one or more other univalent substituents.</w:t>
      </w:r>
    </w:p>
    <w:p w14:paraId="7B3C68C6" w14:textId="77777777" w:rsidR="00D23AE2" w:rsidRPr="00CB36E7" w:rsidRDefault="00D23AE2" w:rsidP="00D23AE2">
      <w:pPr>
        <w:pStyle w:val="SectionBody"/>
        <w:rPr>
          <w:color w:val="auto"/>
        </w:rPr>
      </w:pPr>
      <w:r w:rsidRPr="00CB36E7">
        <w:rPr>
          <w:color w:val="auto"/>
        </w:rPr>
        <w:t>By substitution at the 3-position with an acyclic alkyl substituent.</w:t>
      </w:r>
    </w:p>
    <w:p w14:paraId="578C7DF2" w14:textId="77777777" w:rsidR="00D23AE2" w:rsidRPr="00CB36E7" w:rsidRDefault="00D23AE2" w:rsidP="00D23AE2">
      <w:pPr>
        <w:pStyle w:val="SectionBody"/>
        <w:rPr>
          <w:color w:val="auto"/>
        </w:rPr>
      </w:pPr>
      <w:r w:rsidRPr="00CB36E7">
        <w:rPr>
          <w:color w:val="auto"/>
        </w:rPr>
        <w:t>By substitution at the 2-amino nitrogen atom with alkyl, dialkyl, benzyl or methoxybenzyl groups.</w:t>
      </w:r>
    </w:p>
    <w:p w14:paraId="43C89D3B" w14:textId="77777777" w:rsidR="00D23AE2" w:rsidRPr="00CB36E7" w:rsidRDefault="00D23AE2" w:rsidP="00D23AE2">
      <w:pPr>
        <w:pStyle w:val="SectionBody"/>
        <w:rPr>
          <w:color w:val="auto"/>
        </w:rPr>
      </w:pPr>
      <w:r w:rsidRPr="00CB36E7">
        <w:rPr>
          <w:color w:val="auto"/>
        </w:rPr>
        <w:t>By inclusion of the 2-amino nitrogen atom in a cyclic structure.</w:t>
      </w:r>
    </w:p>
    <w:p w14:paraId="08D918CE" w14:textId="69A40E10" w:rsidR="00D23AE2" w:rsidRPr="00CB36E7" w:rsidRDefault="00D23AE2" w:rsidP="00AF558F">
      <w:pPr>
        <w:pStyle w:val="SectionBody"/>
        <w:rPr>
          <w:color w:val="auto"/>
        </w:rPr>
      </w:pPr>
      <w:r w:rsidRPr="00CB36E7">
        <w:rPr>
          <w:color w:val="auto"/>
        </w:rPr>
        <w:t xml:space="preserve">Any other synthetic chemical compound that is a Cannabinoid receptor type 1 agonist as demonstrated by binding studies and functional assays that is not listed in Schedules II, III, IV and V, not federal Food and Drug Administration approved drug or used within legitimate, approved medical research. </w:t>
      </w:r>
    </w:p>
    <w:p w14:paraId="2D47BC0A" w14:textId="77777777" w:rsidR="00C33014" w:rsidRPr="00CB36E7" w:rsidRDefault="00C33014" w:rsidP="00CC1F3B">
      <w:pPr>
        <w:pStyle w:val="Note"/>
        <w:rPr>
          <w:color w:val="auto"/>
        </w:rPr>
      </w:pPr>
    </w:p>
    <w:p w14:paraId="3405A207" w14:textId="54653B1D" w:rsidR="006865E9" w:rsidRPr="00CB36E7" w:rsidRDefault="00CF1DCA" w:rsidP="00CC1F3B">
      <w:pPr>
        <w:pStyle w:val="Note"/>
        <w:rPr>
          <w:color w:val="auto"/>
        </w:rPr>
      </w:pPr>
      <w:r w:rsidRPr="00CB36E7">
        <w:rPr>
          <w:color w:val="auto"/>
        </w:rPr>
        <w:t>NOTE: The</w:t>
      </w:r>
      <w:r w:rsidR="006865E9" w:rsidRPr="00CB36E7">
        <w:rPr>
          <w:color w:val="auto"/>
        </w:rPr>
        <w:t xml:space="preserve"> purpose of this bill is to </w:t>
      </w:r>
      <w:r w:rsidR="00AF558F" w:rsidRPr="00CB36E7">
        <w:rPr>
          <w:color w:val="auto"/>
        </w:rPr>
        <w:t>create a Special Business and Resident Incubator Permit for Agriculture Hemp and medical cannabis seed producers for the purpose of developing a vibrant cannabis seed market in this state; prohibiting civil asset forfeiture for permittees; and removing cannabis from Schedule 1 consistent with state law.</w:t>
      </w:r>
    </w:p>
    <w:p w14:paraId="5725AA94" w14:textId="77777777" w:rsidR="006865E9" w:rsidRPr="00CB36E7" w:rsidRDefault="00AE48A0" w:rsidP="00CC1F3B">
      <w:pPr>
        <w:pStyle w:val="Note"/>
        <w:rPr>
          <w:color w:val="auto"/>
        </w:rPr>
      </w:pPr>
      <w:r w:rsidRPr="00CB36E7">
        <w:rPr>
          <w:color w:val="auto"/>
        </w:rPr>
        <w:t>Strike-throughs indicate language that would be stricken from a heading or the present law and underscoring indicates new language that would be added.</w:t>
      </w:r>
    </w:p>
    <w:sectPr w:rsidR="006865E9" w:rsidRPr="00CB36E7" w:rsidSect="00597B4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43AF7" w14:textId="77777777" w:rsidR="00D23AE2" w:rsidRPr="00B844FE" w:rsidRDefault="00D23AE2" w:rsidP="00B844FE">
      <w:r>
        <w:separator/>
      </w:r>
    </w:p>
  </w:endnote>
  <w:endnote w:type="continuationSeparator" w:id="0">
    <w:p w14:paraId="17D47623" w14:textId="77777777" w:rsidR="00D23AE2" w:rsidRPr="00B844FE" w:rsidRDefault="00D23AE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4D69EEC" w14:textId="77777777" w:rsidR="00D23AE2" w:rsidRPr="00B844FE" w:rsidRDefault="00D23AE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89B8E97" w14:textId="77777777" w:rsidR="00D23AE2" w:rsidRDefault="00D23AE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1497952"/>
      <w:docPartObj>
        <w:docPartGallery w:val="Page Numbers (Bottom of Page)"/>
        <w:docPartUnique/>
      </w:docPartObj>
    </w:sdtPr>
    <w:sdtEndPr>
      <w:rPr>
        <w:noProof/>
      </w:rPr>
    </w:sdtEndPr>
    <w:sdtContent>
      <w:p w14:paraId="2FED7263" w14:textId="0820FB50" w:rsidR="00597B4A" w:rsidRDefault="00597B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CEB09C" w14:textId="78BCC066" w:rsidR="00AF558F" w:rsidRDefault="00AF558F" w:rsidP="00AF55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73D9E" w14:textId="77777777" w:rsidR="00D23AE2" w:rsidRDefault="00D23A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0813527"/>
      <w:docPartObj>
        <w:docPartGallery w:val="Page Numbers (Bottom of Page)"/>
        <w:docPartUnique/>
      </w:docPartObj>
    </w:sdtPr>
    <w:sdtEndPr>
      <w:rPr>
        <w:noProof/>
      </w:rPr>
    </w:sdtEndPr>
    <w:sdtContent>
      <w:p w14:paraId="0A8F6E31" w14:textId="2DBD9379" w:rsidR="00852E1B" w:rsidRDefault="00852E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C6BC77" w14:textId="1487A9AD" w:rsidR="00D23AE2" w:rsidRPr="00FF2752" w:rsidRDefault="00D23AE2" w:rsidP="00AF558F">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EE9FE" w14:textId="77777777" w:rsidR="00D23AE2" w:rsidRDefault="00D23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8FC54" w14:textId="77777777" w:rsidR="00D23AE2" w:rsidRPr="00B844FE" w:rsidRDefault="00D23AE2" w:rsidP="00B844FE">
      <w:r>
        <w:separator/>
      </w:r>
    </w:p>
  </w:footnote>
  <w:footnote w:type="continuationSeparator" w:id="0">
    <w:p w14:paraId="7D2604DE" w14:textId="77777777" w:rsidR="00D23AE2" w:rsidRPr="00B844FE" w:rsidRDefault="00D23AE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42FB3" w14:textId="77777777" w:rsidR="00D23AE2" w:rsidRPr="00B844FE" w:rsidRDefault="006A16F9">
    <w:pPr>
      <w:pStyle w:val="Header"/>
    </w:pPr>
    <w:sdt>
      <w:sdtPr>
        <w:id w:val="-684364211"/>
        <w:placeholder>
          <w:docPart w:val="543F7F9FAEAE4ECD8FBE26096A4517D4"/>
        </w:placeholder>
        <w:temporary/>
        <w:showingPlcHdr/>
        <w15:appearance w15:val="hidden"/>
      </w:sdtPr>
      <w:sdtEndPr/>
      <w:sdtContent>
        <w:r w:rsidR="00D23AE2" w:rsidRPr="00B844FE">
          <w:t>[Type here]</w:t>
        </w:r>
      </w:sdtContent>
    </w:sdt>
    <w:r w:rsidR="00D23AE2" w:rsidRPr="00B844FE">
      <w:ptab w:relativeTo="margin" w:alignment="left" w:leader="none"/>
    </w:r>
    <w:sdt>
      <w:sdtPr>
        <w:id w:val="-556240388"/>
        <w:placeholder>
          <w:docPart w:val="543F7F9FAEAE4ECD8FBE26096A4517D4"/>
        </w:placeholder>
        <w:temporary/>
        <w:showingPlcHdr/>
        <w15:appearance w15:val="hidden"/>
      </w:sdtPr>
      <w:sdtEndPr/>
      <w:sdtContent>
        <w:r w:rsidR="00D23AE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7C60D" w14:textId="4CB125B5" w:rsidR="00D23AE2" w:rsidRPr="00C33014" w:rsidRDefault="00D23AE2" w:rsidP="000573A9">
    <w:pPr>
      <w:pStyle w:val="HeaderStyle"/>
    </w:pPr>
    <w:r>
      <w:t xml:space="preserve">Intr </w:t>
    </w:r>
    <w:sdt>
      <w:sdtPr>
        <w:tag w:val="BNumWH"/>
        <w:id w:val="138549797"/>
        <w:placeholder>
          <w:docPart w:val="42F414064F5E47C5B09A4A8BC6EFF5FB"/>
        </w:placeholder>
        <w:text/>
      </w:sdtPr>
      <w:sdtEndPr/>
      <w:sdtContent>
        <w:r>
          <w:t>HB</w:t>
        </w:r>
      </w:sdtContent>
    </w:sdt>
    <w:r>
      <w:t xml:space="preserve"> </w:t>
    </w:r>
    <w:r w:rsidRPr="002A0269">
      <w:ptab w:relativeTo="margin" w:alignment="center" w:leader="none"/>
    </w:r>
    <w:r>
      <w:tab/>
    </w:r>
    <w:sdt>
      <w:sdtPr>
        <w:alias w:val="CBD Number"/>
        <w:tag w:val="CBD Number"/>
        <w:id w:val="1176923086"/>
        <w:lock w:val="sdtLocked"/>
        <w:text/>
      </w:sdtPr>
      <w:sdtEndPr/>
      <w:sdtContent>
        <w:r>
          <w:t>2021R2195</w:t>
        </w:r>
      </w:sdtContent>
    </w:sdt>
  </w:p>
  <w:p w14:paraId="1055B9E4" w14:textId="77777777" w:rsidR="00D23AE2" w:rsidRPr="00C33014" w:rsidRDefault="00D23AE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DD6E9" w14:textId="7297F96E" w:rsidR="00D23AE2" w:rsidRPr="002A0269" w:rsidRDefault="006A16F9" w:rsidP="00CC1F3B">
    <w:pPr>
      <w:pStyle w:val="HeaderStyle"/>
    </w:pPr>
    <w:sdt>
      <w:sdtPr>
        <w:tag w:val="BNumWH"/>
        <w:id w:val="-1890952866"/>
        <w:placeholder>
          <w:docPart w:val="E29100BB7EA34CE7950D621B31C736A2"/>
        </w:placeholder>
        <w:showingPlcHdr/>
        <w:text/>
      </w:sdtPr>
      <w:sdtEndPr/>
      <w:sdtContent/>
    </w:sdt>
    <w:r w:rsidR="00D23AE2">
      <w:t xml:space="preserve"> </w:t>
    </w:r>
    <w:r w:rsidR="00D23AE2" w:rsidRPr="002A0269">
      <w:ptab w:relativeTo="margin" w:alignment="center" w:leader="none"/>
    </w:r>
    <w:r w:rsidR="00D23AE2">
      <w:tab/>
    </w:r>
    <w:sdt>
      <w:sdtPr>
        <w:alias w:val="CBD Number"/>
        <w:tag w:val="CBD Number"/>
        <w:id w:val="-944383718"/>
        <w:lock w:val="sdtLocked"/>
        <w:text/>
      </w:sdtPr>
      <w:sdtEndPr/>
      <w:sdtContent>
        <w:r w:rsidR="00D23AE2">
          <w:t>2021R2</w:t>
        </w:r>
        <w:r w:rsidR="001F74CD">
          <w:t>195</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AF402" w14:textId="77777777" w:rsidR="00D23AE2" w:rsidRDefault="00D23A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134B7" w14:textId="77777777" w:rsidR="00852E1B" w:rsidRPr="00C33014" w:rsidRDefault="00852E1B" w:rsidP="00852E1B">
    <w:pPr>
      <w:pStyle w:val="HeaderStyle"/>
    </w:pPr>
    <w:r>
      <w:t xml:space="preserve">Intr </w:t>
    </w:r>
    <w:sdt>
      <w:sdtPr>
        <w:tag w:val="BNumWH"/>
        <w:id w:val="-1006831293"/>
        <w:placeholder>
          <w:docPart w:val="BCC66BC3F9FA4E379EF7180920DADCC8"/>
        </w:placeholder>
        <w:text/>
      </w:sdtPr>
      <w:sdtEndPr/>
      <w:sdtContent>
        <w:r>
          <w:t>HB</w:t>
        </w:r>
      </w:sdtContent>
    </w:sdt>
    <w:r>
      <w:t xml:space="preserve"> </w:t>
    </w:r>
    <w:r w:rsidRPr="002A0269">
      <w:ptab w:relativeTo="margin" w:alignment="center" w:leader="none"/>
    </w:r>
    <w:r>
      <w:tab/>
    </w:r>
    <w:sdt>
      <w:sdtPr>
        <w:alias w:val="CBD Number"/>
        <w:tag w:val="CBD Number"/>
        <w:id w:val="-190840159"/>
        <w:text/>
      </w:sdtPr>
      <w:sdtEndPr/>
      <w:sdtContent>
        <w:r>
          <w:t>2021R2195</w:t>
        </w:r>
      </w:sdtContent>
    </w:sdt>
  </w:p>
  <w:p w14:paraId="29537929" w14:textId="77777777" w:rsidR="00D23AE2" w:rsidRDefault="00D23A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00D55" w14:textId="77777777" w:rsidR="00D23AE2" w:rsidRDefault="00D23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wMDAwN7YwtbA0MjFU0lEKTi0uzszPAykwqgUACrrNOywAAAA="/>
  </w:docVars>
  <w:rsids>
    <w:rsidRoot w:val="00CB1ADC"/>
    <w:rsid w:val="0000526A"/>
    <w:rsid w:val="000573A9"/>
    <w:rsid w:val="00062191"/>
    <w:rsid w:val="00085D22"/>
    <w:rsid w:val="000C5C77"/>
    <w:rsid w:val="000E3912"/>
    <w:rsid w:val="000F37FB"/>
    <w:rsid w:val="0010070F"/>
    <w:rsid w:val="0015112E"/>
    <w:rsid w:val="001552E7"/>
    <w:rsid w:val="001566B4"/>
    <w:rsid w:val="001A66B7"/>
    <w:rsid w:val="001C279E"/>
    <w:rsid w:val="001D459E"/>
    <w:rsid w:val="001F74CD"/>
    <w:rsid w:val="0027011C"/>
    <w:rsid w:val="00274200"/>
    <w:rsid w:val="00275740"/>
    <w:rsid w:val="002A0269"/>
    <w:rsid w:val="002C144F"/>
    <w:rsid w:val="002C5504"/>
    <w:rsid w:val="002E30ED"/>
    <w:rsid w:val="00303684"/>
    <w:rsid w:val="003143F5"/>
    <w:rsid w:val="00314854"/>
    <w:rsid w:val="00394191"/>
    <w:rsid w:val="003C51CD"/>
    <w:rsid w:val="004368E0"/>
    <w:rsid w:val="00494E22"/>
    <w:rsid w:val="004C13DD"/>
    <w:rsid w:val="004D36C4"/>
    <w:rsid w:val="004E3441"/>
    <w:rsid w:val="00500579"/>
    <w:rsid w:val="00597B4A"/>
    <w:rsid w:val="005A3DAE"/>
    <w:rsid w:val="005A5366"/>
    <w:rsid w:val="006241A6"/>
    <w:rsid w:val="006369EB"/>
    <w:rsid w:val="00637E73"/>
    <w:rsid w:val="006865E9"/>
    <w:rsid w:val="00691F3E"/>
    <w:rsid w:val="00694BFB"/>
    <w:rsid w:val="006A106B"/>
    <w:rsid w:val="006A16F9"/>
    <w:rsid w:val="006C523D"/>
    <w:rsid w:val="006D4036"/>
    <w:rsid w:val="007A5259"/>
    <w:rsid w:val="007A7081"/>
    <w:rsid w:val="007F1CF5"/>
    <w:rsid w:val="00834EDE"/>
    <w:rsid w:val="00852E1B"/>
    <w:rsid w:val="008736AA"/>
    <w:rsid w:val="008A53FA"/>
    <w:rsid w:val="008D275D"/>
    <w:rsid w:val="00980327"/>
    <w:rsid w:val="00986478"/>
    <w:rsid w:val="009B5557"/>
    <w:rsid w:val="009F1067"/>
    <w:rsid w:val="00A31E01"/>
    <w:rsid w:val="00A527AD"/>
    <w:rsid w:val="00A718CF"/>
    <w:rsid w:val="00AE48A0"/>
    <w:rsid w:val="00AE61BE"/>
    <w:rsid w:val="00AF558F"/>
    <w:rsid w:val="00B07110"/>
    <w:rsid w:val="00B16F25"/>
    <w:rsid w:val="00B24422"/>
    <w:rsid w:val="00B50EBD"/>
    <w:rsid w:val="00B66B81"/>
    <w:rsid w:val="00B80C20"/>
    <w:rsid w:val="00B844FE"/>
    <w:rsid w:val="00B86B4F"/>
    <w:rsid w:val="00BA1F84"/>
    <w:rsid w:val="00BC562B"/>
    <w:rsid w:val="00C33014"/>
    <w:rsid w:val="00C33434"/>
    <w:rsid w:val="00C34869"/>
    <w:rsid w:val="00C42EB6"/>
    <w:rsid w:val="00C85096"/>
    <w:rsid w:val="00CB1ADC"/>
    <w:rsid w:val="00CB20EF"/>
    <w:rsid w:val="00CB36E7"/>
    <w:rsid w:val="00CC1F3B"/>
    <w:rsid w:val="00CD12CB"/>
    <w:rsid w:val="00CD36CF"/>
    <w:rsid w:val="00CD709F"/>
    <w:rsid w:val="00CE2508"/>
    <w:rsid w:val="00CF1DCA"/>
    <w:rsid w:val="00D23AE2"/>
    <w:rsid w:val="00D579FC"/>
    <w:rsid w:val="00D81C16"/>
    <w:rsid w:val="00DE526B"/>
    <w:rsid w:val="00DF199D"/>
    <w:rsid w:val="00E01542"/>
    <w:rsid w:val="00E365F1"/>
    <w:rsid w:val="00E62F48"/>
    <w:rsid w:val="00E76127"/>
    <w:rsid w:val="00E831B3"/>
    <w:rsid w:val="00E95FBC"/>
    <w:rsid w:val="00EE70CB"/>
    <w:rsid w:val="00F15807"/>
    <w:rsid w:val="00F41CA2"/>
    <w:rsid w:val="00F443C0"/>
    <w:rsid w:val="00F62EFB"/>
    <w:rsid w:val="00F8123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673E2E"/>
  <w15:chartTrackingRefBased/>
  <w15:docId w15:val="{224AE5F0-10EC-437D-955B-B3D064F9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sectionbody0">
    <w:name w:val="sectionbody"/>
    <w:basedOn w:val="Normal"/>
    <w:rsid w:val="00D23AE2"/>
    <w:pPr>
      <w:spacing w:before="150" w:line="360" w:lineRule="atLeast"/>
      <w:ind w:left="225" w:firstLine="225"/>
      <w:textAlignment w:val="baseline"/>
    </w:pPr>
    <w:rPr>
      <w:rFonts w:eastAsia="Times New Roman" w:cs="Arial"/>
      <w:color w:val="auto"/>
      <w:sz w:val="24"/>
      <w:szCs w:val="24"/>
    </w:rPr>
  </w:style>
  <w:style w:type="character" w:styleId="Hyperlink">
    <w:name w:val="Hyperlink"/>
    <w:basedOn w:val="DefaultParagraphFont"/>
    <w:uiPriority w:val="99"/>
    <w:semiHidden/>
    <w:unhideWhenUsed/>
    <w:locked/>
    <w:rsid w:val="00D23A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code.wvlegislature.gov/16A-1-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code.wvlegislature.gov/19-12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code.wvlegislature.gov/29A-3-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code.wvlegislature.gov/19-12E-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42F414064F5E47C5B09A4A8BC6EFF5FB"/>
        <w:category>
          <w:name w:val="General"/>
          <w:gallery w:val="placeholder"/>
        </w:category>
        <w:types>
          <w:type w:val="bbPlcHdr"/>
        </w:types>
        <w:behaviors>
          <w:behavior w:val="content"/>
        </w:behaviors>
        <w:guid w:val="{2FE719DF-243C-441F-AC9B-F199461F7656}"/>
      </w:docPartPr>
      <w:docPartBody>
        <w:p w:rsidR="00E02E38" w:rsidRDefault="00E02E38"/>
      </w:docPartBody>
    </w:docPart>
    <w:docPart>
      <w:docPartPr>
        <w:name w:val="E29100BB7EA34CE7950D621B31C736A2"/>
        <w:category>
          <w:name w:val="General"/>
          <w:gallery w:val="placeholder"/>
        </w:category>
        <w:types>
          <w:type w:val="bbPlcHdr"/>
        </w:types>
        <w:behaviors>
          <w:behavior w:val="content"/>
        </w:behaviors>
        <w:guid w:val="{F222B069-7572-4359-8583-3425F5370EA7}"/>
      </w:docPartPr>
      <w:docPartBody>
        <w:p w:rsidR="00E02E38" w:rsidRDefault="00E02E38"/>
      </w:docPartBody>
    </w:docPart>
    <w:docPart>
      <w:docPartPr>
        <w:name w:val="BCC66BC3F9FA4E379EF7180920DADCC8"/>
        <w:category>
          <w:name w:val="General"/>
          <w:gallery w:val="placeholder"/>
        </w:category>
        <w:types>
          <w:type w:val="bbPlcHdr"/>
        </w:types>
        <w:behaviors>
          <w:behavior w:val="content"/>
        </w:behaviors>
        <w:guid w:val="{71DABFDD-965B-48BE-9ACA-4DB4CE01D94B}"/>
      </w:docPartPr>
      <w:docPartBody>
        <w:p w:rsidR="004745BA" w:rsidRDefault="004745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745BA"/>
    <w:rsid w:val="00791900"/>
    <w:rsid w:val="00E0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460BF-14EE-4C00-9275-376FA36E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4654</Words>
  <Characters>26532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2021-02-22T14:46:00Z</dcterms:created>
  <dcterms:modified xsi:type="dcterms:W3CDTF">2021-02-22T14:46:00Z</dcterms:modified>
</cp:coreProperties>
</file>